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5CC00" w14:textId="2EF35759" w:rsidR="00BB16A0" w:rsidRDefault="00B7787A" w:rsidP="00BB16A0">
      <w:r>
        <w:rPr>
          <w:noProof/>
        </w:rPr>
        <w:drawing>
          <wp:inline distT="0" distB="0" distL="0" distR="0" wp14:anchorId="486ABB70" wp14:editId="41A583D1">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p>
    <w:p w14:paraId="61AFC116" w14:textId="77777777" w:rsidR="00BB16A0" w:rsidRDefault="00BB16A0" w:rsidP="00BB16A0">
      <w:pPr>
        <w:jc w:val="center"/>
        <w:rPr>
          <w:rFonts w:ascii="Verdana" w:hAnsi="Verdana"/>
          <w:b/>
          <w:bCs/>
          <w:sz w:val="32"/>
          <w:szCs w:val="32"/>
        </w:rPr>
      </w:pPr>
    </w:p>
    <w:p w14:paraId="0CA45B18" w14:textId="77777777" w:rsidR="008D48D3" w:rsidRPr="008D48D3" w:rsidRDefault="008D48D3" w:rsidP="008D48D3">
      <w:pPr>
        <w:jc w:val="center"/>
        <w:rPr>
          <w:rFonts w:ascii="Arial" w:hAnsi="Arial" w:cs="Arial"/>
          <w:b/>
          <w:bCs/>
          <w:color w:val="31849B"/>
          <w:sz w:val="40"/>
          <w:szCs w:val="40"/>
        </w:rPr>
      </w:pPr>
      <w:r w:rsidRPr="008D48D3">
        <w:rPr>
          <w:rFonts w:ascii="Arial" w:hAnsi="Arial" w:cs="Arial"/>
          <w:b/>
          <w:bCs/>
          <w:color w:val="31849B"/>
          <w:sz w:val="40"/>
          <w:szCs w:val="40"/>
        </w:rPr>
        <w:t>Tween Bridge Solar Farm</w:t>
      </w:r>
    </w:p>
    <w:p w14:paraId="2E8F65D3" w14:textId="4A30E674" w:rsidR="00BB16A0" w:rsidRDefault="00BB16A0" w:rsidP="00BB16A0">
      <w:pPr>
        <w:jc w:val="center"/>
        <w:rPr>
          <w:rFonts w:ascii="Arial" w:hAnsi="Arial" w:cs="Arial"/>
          <w:b/>
          <w:bCs/>
          <w:color w:val="31849B"/>
          <w:sz w:val="40"/>
          <w:szCs w:val="40"/>
        </w:rPr>
      </w:pPr>
      <w:r>
        <w:rPr>
          <w:rFonts w:ascii="Arial" w:hAnsi="Arial" w:cs="Arial"/>
          <w:b/>
          <w:bCs/>
          <w:color w:val="31849B"/>
          <w:sz w:val="40"/>
          <w:szCs w:val="40"/>
        </w:rPr>
        <w:t xml:space="preserve"> - </w:t>
      </w:r>
      <w:r w:rsidR="00EE1754" w:rsidRPr="00EE1754">
        <w:rPr>
          <w:rFonts w:ascii="Arial" w:hAnsi="Arial" w:cs="Arial"/>
          <w:b/>
          <w:bCs/>
          <w:color w:val="31849B"/>
          <w:sz w:val="40"/>
          <w:szCs w:val="40"/>
        </w:rPr>
        <w:t>EN010148</w:t>
      </w:r>
    </w:p>
    <w:p w14:paraId="5905720D" w14:textId="4CDC6A96" w:rsidR="00BB16A0" w:rsidRDefault="0021494C" w:rsidP="00BB16A0">
      <w:pPr>
        <w:spacing w:after="0" w:line="240" w:lineRule="auto"/>
        <w:jc w:val="center"/>
        <w:rPr>
          <w:rFonts w:ascii="Arial" w:eastAsia="Times New Roman" w:hAnsi="Arial" w:cs="Arial"/>
          <w:b/>
          <w:bCs/>
          <w:color w:val="31849B"/>
          <w:sz w:val="40"/>
          <w:szCs w:val="40"/>
          <w:lang w:eastAsia="en-GB"/>
        </w:rPr>
      </w:pPr>
      <w:r w:rsidRPr="22FB734D">
        <w:rPr>
          <w:rFonts w:ascii="Arial" w:eastAsia="Times New Roman" w:hAnsi="Arial" w:cs="Arial"/>
          <w:b/>
          <w:color w:val="31849B"/>
          <w:sz w:val="40"/>
          <w:szCs w:val="40"/>
          <w:lang w:eastAsia="en-GB"/>
        </w:rPr>
        <w:t>RWE Renewables UK Solar and Storage Limited</w:t>
      </w:r>
    </w:p>
    <w:p w14:paraId="27F67D03" w14:textId="77777777" w:rsidR="007247A2" w:rsidRPr="0021494C" w:rsidRDefault="007247A2" w:rsidP="00BB16A0">
      <w:pPr>
        <w:spacing w:after="0" w:line="240" w:lineRule="auto"/>
        <w:jc w:val="center"/>
        <w:rPr>
          <w:rFonts w:ascii="Arial" w:eastAsia="Times New Roman" w:hAnsi="Arial" w:cs="Arial"/>
          <w:b/>
          <w:bCs/>
          <w:color w:val="31849B"/>
          <w:sz w:val="40"/>
          <w:szCs w:val="40"/>
          <w:lang w:eastAsia="en-GB"/>
        </w:rPr>
      </w:pPr>
    </w:p>
    <w:p w14:paraId="40F54074" w14:textId="77777777" w:rsidR="00BB16A0" w:rsidRPr="000A6FE9" w:rsidRDefault="00BB16A0" w:rsidP="00BB16A0">
      <w:pPr>
        <w:jc w:val="center"/>
        <w:rPr>
          <w:rFonts w:ascii="Arial" w:hAnsi="Arial" w:cs="Arial"/>
          <w:b/>
          <w:bCs/>
          <w:color w:val="31849B"/>
          <w:sz w:val="40"/>
          <w:szCs w:val="40"/>
        </w:rPr>
      </w:pPr>
      <w:r>
        <w:rPr>
          <w:rFonts w:ascii="Arial" w:hAnsi="Arial" w:cs="Arial"/>
          <w:b/>
          <w:bCs/>
          <w:color w:val="31849B"/>
          <w:sz w:val="40"/>
          <w:szCs w:val="40"/>
        </w:rPr>
        <w:t>Section 51 Advice Log</w:t>
      </w:r>
    </w:p>
    <w:p w14:paraId="1BB672EA" w14:textId="57344D0A" w:rsidR="00BB16A0" w:rsidRPr="000A6FE9" w:rsidRDefault="00BB16A0" w:rsidP="00BB16A0">
      <w:pPr>
        <w:jc w:val="center"/>
        <w:rPr>
          <w:rFonts w:ascii="Arial" w:hAnsi="Arial" w:cs="Arial"/>
          <w:b/>
          <w:bCs/>
          <w:color w:val="31849B"/>
          <w:sz w:val="40"/>
          <w:szCs w:val="40"/>
        </w:rPr>
      </w:pPr>
      <w:r w:rsidRPr="000A6FE9">
        <w:rPr>
          <w:rFonts w:ascii="Arial" w:hAnsi="Arial" w:cs="Arial"/>
          <w:b/>
          <w:bCs/>
          <w:color w:val="31849B"/>
          <w:sz w:val="40"/>
          <w:szCs w:val="40"/>
        </w:rPr>
        <w:t xml:space="preserve">Version: </w:t>
      </w:r>
      <w:r w:rsidR="00D73D91">
        <w:rPr>
          <w:rFonts w:ascii="Arial" w:hAnsi="Arial" w:cs="Arial"/>
          <w:b/>
          <w:bCs/>
          <w:color w:val="31849B"/>
          <w:sz w:val="40"/>
          <w:szCs w:val="40"/>
        </w:rPr>
        <w:t>21</w:t>
      </w:r>
      <w:r w:rsidR="00D66061">
        <w:rPr>
          <w:rFonts w:ascii="Arial" w:hAnsi="Arial" w:cs="Arial"/>
          <w:b/>
          <w:bCs/>
          <w:color w:val="31849B"/>
          <w:sz w:val="40"/>
          <w:szCs w:val="40"/>
        </w:rPr>
        <w:t>/0</w:t>
      </w:r>
      <w:r w:rsidR="00D73D91">
        <w:rPr>
          <w:rFonts w:ascii="Arial" w:hAnsi="Arial" w:cs="Arial"/>
          <w:b/>
          <w:bCs/>
          <w:color w:val="31849B"/>
          <w:sz w:val="40"/>
          <w:szCs w:val="40"/>
        </w:rPr>
        <w:t>7</w:t>
      </w:r>
      <w:r w:rsidR="00096233">
        <w:rPr>
          <w:rFonts w:ascii="Arial" w:hAnsi="Arial" w:cs="Arial"/>
          <w:b/>
          <w:bCs/>
          <w:color w:val="31849B"/>
          <w:sz w:val="40"/>
          <w:szCs w:val="40"/>
        </w:rPr>
        <w:t>/2025</w:t>
      </w:r>
    </w:p>
    <w:p w14:paraId="41634D81" w14:textId="77777777" w:rsidR="00BB16A0" w:rsidRDefault="00BB16A0" w:rsidP="00BB16A0">
      <w:pPr>
        <w:jc w:val="center"/>
        <w:rPr>
          <w:rFonts w:ascii="Verdana" w:hAnsi="Verdana"/>
          <w:b/>
          <w:bCs/>
          <w:sz w:val="32"/>
          <w:szCs w:val="32"/>
        </w:rPr>
      </w:pPr>
    </w:p>
    <w:p w14:paraId="19A1272E" w14:textId="77777777" w:rsidR="00BB16A0" w:rsidRDefault="00BB16A0" w:rsidP="00BB16A0">
      <w:pPr>
        <w:jc w:val="center"/>
        <w:rPr>
          <w:rFonts w:ascii="Verdana" w:hAnsi="Verdana"/>
          <w:b/>
          <w:bCs/>
          <w:sz w:val="32"/>
          <w:szCs w:val="32"/>
        </w:rPr>
      </w:pPr>
    </w:p>
    <w:p w14:paraId="5668D6F7" w14:textId="77777777" w:rsidR="00BB16A0" w:rsidRDefault="00BB16A0" w:rsidP="00BB16A0">
      <w:pPr>
        <w:rPr>
          <w:rFonts w:ascii="Arial" w:hAnsi="Arial" w:cs="Arial"/>
          <w:sz w:val="24"/>
          <w:szCs w:val="24"/>
        </w:rPr>
      </w:pPr>
      <w:r w:rsidRPr="00295549">
        <w:rPr>
          <w:rFonts w:ascii="Arial" w:hAnsi="Arial" w:cs="Arial"/>
          <w:sz w:val="24"/>
          <w:szCs w:val="24"/>
        </w:rPr>
        <w:t xml:space="preserve">There is a statutory duty under </w:t>
      </w:r>
      <w:hyperlink r:id="rId12" w:history="1">
        <w:r w:rsidRPr="003E3E75">
          <w:rPr>
            <w:rStyle w:val="Hyperlink"/>
            <w:rFonts w:ascii="Arial" w:hAnsi="Arial" w:cs="Arial"/>
            <w:sz w:val="24"/>
            <w:szCs w:val="24"/>
          </w:rPr>
          <w:t>section 51 (s51) of the Planning Act 2008</w:t>
        </w:r>
      </w:hyperlink>
      <w:r w:rsidRPr="00295549">
        <w:rPr>
          <w:rFonts w:ascii="Arial" w:hAnsi="Arial" w:cs="Arial"/>
          <w:sz w:val="24"/>
          <w:szCs w:val="24"/>
        </w:rPr>
        <w:t xml:space="preserve"> </w:t>
      </w:r>
      <w:r>
        <w:rPr>
          <w:rFonts w:ascii="Arial" w:hAnsi="Arial" w:cs="Arial"/>
          <w:sz w:val="24"/>
          <w:szCs w:val="24"/>
        </w:rPr>
        <w:t xml:space="preserve">for the Planning Inspectorate </w:t>
      </w:r>
      <w:r w:rsidRPr="00295549">
        <w:rPr>
          <w:rFonts w:ascii="Arial" w:hAnsi="Arial" w:cs="Arial"/>
          <w:sz w:val="24"/>
          <w:szCs w:val="24"/>
        </w:rPr>
        <w:t xml:space="preserve">to record the advice that </w:t>
      </w:r>
      <w:r>
        <w:rPr>
          <w:rFonts w:ascii="Arial" w:hAnsi="Arial" w:cs="Arial"/>
          <w:sz w:val="24"/>
          <w:szCs w:val="24"/>
        </w:rPr>
        <w:t>it gives</w:t>
      </w:r>
      <w:r w:rsidRPr="00295549">
        <w:rPr>
          <w:rFonts w:ascii="Arial" w:hAnsi="Arial" w:cs="Arial"/>
          <w:sz w:val="24"/>
          <w:szCs w:val="24"/>
        </w:rPr>
        <w:t xml:space="preserve"> in relation to an application or potential application</w:t>
      </w:r>
      <w:r>
        <w:rPr>
          <w:rFonts w:ascii="Arial" w:hAnsi="Arial" w:cs="Arial"/>
          <w:sz w:val="24"/>
          <w:szCs w:val="24"/>
        </w:rPr>
        <w:t>,</w:t>
      </w:r>
      <w:r w:rsidRPr="00295549">
        <w:rPr>
          <w:rFonts w:ascii="Arial" w:hAnsi="Arial" w:cs="Arial"/>
          <w:sz w:val="24"/>
          <w:szCs w:val="24"/>
        </w:rPr>
        <w:t xml:space="preserve"> and to make this publicly available.</w:t>
      </w:r>
    </w:p>
    <w:p w14:paraId="0F0BB7F8" w14:textId="140C8CE2" w:rsidR="00BB16A0" w:rsidRPr="00295549" w:rsidRDefault="00BB16A0" w:rsidP="00BB16A0">
      <w:pPr>
        <w:rPr>
          <w:rFonts w:ascii="Arial" w:hAnsi="Arial" w:cs="Arial"/>
          <w:sz w:val="24"/>
          <w:szCs w:val="24"/>
        </w:rPr>
      </w:pPr>
      <w:r w:rsidRPr="248F54F4">
        <w:rPr>
          <w:rFonts w:ascii="Arial" w:hAnsi="Arial" w:cs="Arial"/>
          <w:sz w:val="24"/>
          <w:szCs w:val="24"/>
        </w:rPr>
        <w:t>This document c</w:t>
      </w:r>
      <w:r>
        <w:rPr>
          <w:rFonts w:ascii="Arial" w:hAnsi="Arial" w:cs="Arial"/>
          <w:sz w:val="24"/>
          <w:szCs w:val="24"/>
        </w:rPr>
        <w:t>omprises a record of</w:t>
      </w:r>
      <w:r w:rsidRPr="248F54F4">
        <w:rPr>
          <w:rFonts w:ascii="Arial" w:hAnsi="Arial" w:cs="Arial"/>
          <w:sz w:val="24"/>
          <w:szCs w:val="24"/>
        </w:rPr>
        <w:t xml:space="preserve"> the advice that has been provided by the Inspectorate </w:t>
      </w:r>
      <w:r>
        <w:rPr>
          <w:rFonts w:ascii="Arial" w:hAnsi="Arial" w:cs="Arial"/>
          <w:sz w:val="24"/>
          <w:szCs w:val="24"/>
        </w:rPr>
        <w:t>to</w:t>
      </w:r>
      <w:r w:rsidRPr="248F54F4">
        <w:rPr>
          <w:rFonts w:ascii="Arial" w:hAnsi="Arial" w:cs="Arial"/>
          <w:sz w:val="24"/>
          <w:szCs w:val="24"/>
        </w:rPr>
        <w:t xml:space="preserve"> the applicant </w:t>
      </w:r>
      <w:r w:rsidRPr="22FB734D">
        <w:rPr>
          <w:rFonts w:ascii="Arial" w:hAnsi="Arial" w:cs="Arial"/>
          <w:sz w:val="24"/>
          <w:szCs w:val="24"/>
        </w:rPr>
        <w:t>(</w:t>
      </w:r>
      <w:r w:rsidR="00BC3203" w:rsidRPr="22FB734D">
        <w:rPr>
          <w:rFonts w:ascii="Arial" w:hAnsi="Arial" w:cs="Arial"/>
          <w:sz w:val="24"/>
          <w:szCs w:val="24"/>
        </w:rPr>
        <w:t xml:space="preserve">RWE Renewables UK Solar and Storage </w:t>
      </w:r>
      <w:r w:rsidR="79DF050C" w:rsidRPr="22FB734D">
        <w:rPr>
          <w:rFonts w:ascii="Arial" w:hAnsi="Arial" w:cs="Arial"/>
          <w:sz w:val="24"/>
          <w:szCs w:val="24"/>
        </w:rPr>
        <w:t>Limited</w:t>
      </w:r>
      <w:r w:rsidRPr="22FB734D">
        <w:rPr>
          <w:rFonts w:ascii="Arial" w:hAnsi="Arial" w:cs="Arial"/>
          <w:sz w:val="24"/>
          <w:szCs w:val="24"/>
        </w:rPr>
        <w:t>)</w:t>
      </w:r>
      <w:r w:rsidRPr="248F54F4">
        <w:rPr>
          <w:rFonts w:ascii="Arial" w:hAnsi="Arial" w:cs="Arial"/>
          <w:sz w:val="24"/>
          <w:szCs w:val="24"/>
        </w:rPr>
        <w:t xml:space="preserve"> and </w:t>
      </w:r>
      <w:r>
        <w:rPr>
          <w:rFonts w:ascii="Arial" w:hAnsi="Arial" w:cs="Arial"/>
          <w:sz w:val="24"/>
          <w:szCs w:val="24"/>
        </w:rPr>
        <w:t>their</w:t>
      </w:r>
      <w:r w:rsidRPr="248F54F4">
        <w:rPr>
          <w:rFonts w:ascii="Arial" w:hAnsi="Arial" w:cs="Arial"/>
          <w:sz w:val="24"/>
          <w:szCs w:val="24"/>
        </w:rPr>
        <w:t xml:space="preserve"> consultants</w:t>
      </w:r>
      <w:r>
        <w:rPr>
          <w:rFonts w:ascii="Arial" w:hAnsi="Arial" w:cs="Arial"/>
          <w:sz w:val="24"/>
          <w:szCs w:val="24"/>
        </w:rPr>
        <w:t xml:space="preserve"> during the pre-application stage</w:t>
      </w:r>
      <w:r w:rsidRPr="248F54F4">
        <w:rPr>
          <w:rFonts w:ascii="Arial" w:hAnsi="Arial" w:cs="Arial"/>
          <w:sz w:val="24"/>
          <w:szCs w:val="24"/>
        </w:rPr>
        <w:t>.</w:t>
      </w:r>
      <w:r>
        <w:rPr>
          <w:rFonts w:ascii="Arial" w:hAnsi="Arial" w:cs="Arial"/>
          <w:sz w:val="24"/>
          <w:szCs w:val="24"/>
        </w:rPr>
        <w:t xml:space="preserve"> It will be updated by the Inspectorate after every interaction with the applicant during which s51 has been provided. The applicant will always be given the opportunity to comment on the Inspectorate’s draft record of advice before it is published. </w:t>
      </w:r>
    </w:p>
    <w:p w14:paraId="4F9D70B2" w14:textId="77777777" w:rsidR="00BB16A0" w:rsidRPr="001507A6" w:rsidRDefault="00BB16A0" w:rsidP="00BB16A0">
      <w:pPr>
        <w:rPr>
          <w:rFonts w:ascii="Arial" w:hAnsi="Arial" w:cs="Arial"/>
          <w:sz w:val="24"/>
          <w:szCs w:val="24"/>
        </w:rPr>
      </w:pPr>
      <w:r w:rsidRPr="001507A6">
        <w:rPr>
          <w:rFonts w:ascii="Arial" w:hAnsi="Arial" w:cs="Arial"/>
          <w:color w:val="0B0C0C"/>
          <w:sz w:val="24"/>
          <w:szCs w:val="24"/>
          <w:shd w:val="clear" w:color="auto" w:fill="FFFFFF"/>
        </w:rPr>
        <w:t>The applicant will use this Advice Log as the basis for demonstrating regard to section 51 advice within the application.</w:t>
      </w:r>
    </w:p>
    <w:p w14:paraId="65F94111" w14:textId="77777777" w:rsidR="00BB16A0" w:rsidRPr="00295549" w:rsidRDefault="00BB16A0" w:rsidP="00BB16A0">
      <w:pPr>
        <w:rPr>
          <w:rFonts w:ascii="Arial" w:hAnsi="Arial" w:cs="Arial"/>
          <w:sz w:val="24"/>
          <w:szCs w:val="24"/>
        </w:rPr>
      </w:pPr>
    </w:p>
    <w:p w14:paraId="2642124D" w14:textId="77777777" w:rsidR="00BB16A0" w:rsidRPr="00295549" w:rsidRDefault="00BB16A0" w:rsidP="00BB16A0">
      <w:pPr>
        <w:rPr>
          <w:rFonts w:ascii="Arial" w:hAnsi="Arial" w:cs="Arial"/>
          <w:sz w:val="24"/>
          <w:szCs w:val="24"/>
        </w:rPr>
      </w:pPr>
    </w:p>
    <w:p w14:paraId="4FC4E7BE" w14:textId="77777777" w:rsidR="00BB16A0" w:rsidRPr="00295549" w:rsidRDefault="00BB16A0" w:rsidP="00BB16A0">
      <w:pPr>
        <w:rPr>
          <w:rFonts w:ascii="Arial" w:hAnsi="Arial" w:cs="Arial"/>
          <w:sz w:val="24"/>
          <w:szCs w:val="24"/>
        </w:rPr>
      </w:pPr>
    </w:p>
    <w:p w14:paraId="4FFB40B6" w14:textId="77777777" w:rsidR="00BB16A0" w:rsidRPr="00295549" w:rsidRDefault="00BB16A0" w:rsidP="00BB16A0">
      <w:pPr>
        <w:rPr>
          <w:rFonts w:ascii="Arial" w:hAnsi="Arial" w:cs="Arial"/>
          <w:sz w:val="24"/>
          <w:szCs w:val="24"/>
        </w:rPr>
      </w:pPr>
    </w:p>
    <w:p w14:paraId="74EE540A" w14:textId="77777777" w:rsidR="00BB16A0" w:rsidRPr="00295549" w:rsidRDefault="00BB16A0" w:rsidP="00BB16A0">
      <w:pPr>
        <w:rPr>
          <w:rFonts w:ascii="Arial" w:hAnsi="Arial" w:cs="Arial"/>
          <w:sz w:val="24"/>
          <w:szCs w:val="24"/>
        </w:rPr>
      </w:pPr>
    </w:p>
    <w:p w14:paraId="761B003C" w14:textId="77777777" w:rsidR="00BB16A0" w:rsidRPr="00295549" w:rsidRDefault="00BB16A0" w:rsidP="00BB16A0">
      <w:pPr>
        <w:rPr>
          <w:rFonts w:ascii="Arial" w:hAnsi="Arial" w:cs="Arial"/>
          <w:sz w:val="24"/>
          <w:szCs w:val="24"/>
        </w:rPr>
      </w:pPr>
    </w:p>
    <w:p w14:paraId="04E500B3" w14:textId="77777777" w:rsidR="00BB16A0" w:rsidRPr="00295549" w:rsidRDefault="00BB16A0" w:rsidP="00BB16A0">
      <w:pPr>
        <w:rPr>
          <w:rFonts w:ascii="Arial" w:hAnsi="Arial" w:cs="Arial"/>
          <w:sz w:val="24"/>
          <w:szCs w:val="24"/>
        </w:rPr>
      </w:pPr>
    </w:p>
    <w:p w14:paraId="60589317" w14:textId="77777777" w:rsidR="00BB16A0" w:rsidRPr="00295549" w:rsidRDefault="00BB16A0" w:rsidP="00BB16A0">
      <w:pPr>
        <w:rPr>
          <w:rFonts w:ascii="Arial" w:hAnsi="Arial" w:cs="Arial"/>
          <w:sz w:val="24"/>
          <w:szCs w:val="24"/>
        </w:rPr>
      </w:pPr>
    </w:p>
    <w:p w14:paraId="410FBECF" w14:textId="77777777" w:rsidR="00BB16A0" w:rsidRDefault="00BB16A0" w:rsidP="00BB16A0">
      <w:pPr>
        <w:rPr>
          <w:rFonts w:ascii="Arial" w:hAnsi="Arial" w:cs="Arial"/>
          <w:sz w:val="24"/>
          <w:szCs w:val="24"/>
        </w:rPr>
      </w:pPr>
    </w:p>
    <w:p w14:paraId="7364462E" w14:textId="77777777" w:rsidR="00BB16A0" w:rsidRPr="00295549" w:rsidRDefault="00BB16A0" w:rsidP="00BB16A0">
      <w:pPr>
        <w:rPr>
          <w:rFonts w:ascii="Arial" w:hAnsi="Arial" w:cs="Arial"/>
          <w:sz w:val="24"/>
          <w:szCs w:val="24"/>
        </w:rPr>
      </w:pPr>
    </w:p>
    <w:tbl>
      <w:tblPr>
        <w:tblStyle w:val="TableGrid"/>
        <w:tblW w:w="0" w:type="auto"/>
        <w:tblLook w:val="04A0" w:firstRow="1" w:lastRow="0" w:firstColumn="1" w:lastColumn="0" w:noHBand="0" w:noVBand="1"/>
      </w:tblPr>
      <w:tblGrid>
        <w:gridCol w:w="3539"/>
        <w:gridCol w:w="5477"/>
      </w:tblGrid>
      <w:tr w:rsidR="00BB16A0" w14:paraId="2CC4E9F6" w14:textId="77777777" w:rsidTr="4BB46040">
        <w:tc>
          <w:tcPr>
            <w:tcW w:w="3539" w:type="dxa"/>
            <w:shd w:val="clear" w:color="auto" w:fill="074745"/>
          </w:tcPr>
          <w:p w14:paraId="68E55B01" w14:textId="77777777" w:rsidR="00BB16A0" w:rsidRPr="00295549" w:rsidRDefault="00BB16A0">
            <w:pPr>
              <w:spacing w:before="120" w:after="120"/>
              <w:rPr>
                <w:rFonts w:ascii="Arial" w:hAnsi="Arial" w:cs="Arial"/>
                <w:b/>
                <w:bCs/>
                <w:sz w:val="24"/>
                <w:szCs w:val="24"/>
              </w:rPr>
            </w:pPr>
            <w:r w:rsidRPr="00295549">
              <w:rPr>
                <w:rFonts w:ascii="Arial" w:hAnsi="Arial" w:cs="Arial"/>
                <w:b/>
                <w:bCs/>
                <w:sz w:val="24"/>
                <w:szCs w:val="24"/>
              </w:rPr>
              <w:t>Project name</w:t>
            </w:r>
          </w:p>
          <w:p w14:paraId="41E11ECA" w14:textId="77777777" w:rsidR="00BB16A0" w:rsidRPr="00295549" w:rsidRDefault="00BB16A0">
            <w:pPr>
              <w:spacing w:before="120" w:after="120"/>
              <w:rPr>
                <w:rFonts w:ascii="Arial" w:hAnsi="Arial" w:cs="Arial"/>
                <w:sz w:val="24"/>
                <w:szCs w:val="24"/>
              </w:rPr>
            </w:pPr>
            <w:r w:rsidRPr="00295549">
              <w:rPr>
                <w:rFonts w:ascii="Arial" w:hAnsi="Arial" w:cs="Arial"/>
                <w:b/>
                <w:bCs/>
                <w:sz w:val="24"/>
                <w:szCs w:val="24"/>
              </w:rPr>
              <w:t>s51 Advice L</w:t>
            </w:r>
            <w:r>
              <w:rPr>
                <w:rFonts w:ascii="Arial" w:hAnsi="Arial" w:cs="Arial"/>
                <w:b/>
                <w:bCs/>
                <w:sz w:val="24"/>
                <w:szCs w:val="24"/>
              </w:rPr>
              <w:t>og</w:t>
            </w:r>
            <w:r w:rsidRPr="00295549">
              <w:rPr>
                <w:rFonts w:ascii="Arial" w:hAnsi="Arial" w:cs="Arial"/>
                <w:b/>
                <w:bCs/>
                <w:sz w:val="24"/>
                <w:szCs w:val="24"/>
              </w:rPr>
              <w:t xml:space="preserve"> - Index</w:t>
            </w:r>
          </w:p>
        </w:tc>
        <w:tc>
          <w:tcPr>
            <w:tcW w:w="5477" w:type="dxa"/>
            <w:shd w:val="clear" w:color="auto" w:fill="074745"/>
          </w:tcPr>
          <w:p w14:paraId="7466F4A9" w14:textId="77777777" w:rsidR="00BB16A0" w:rsidRPr="00295549" w:rsidRDefault="00BB16A0">
            <w:pPr>
              <w:spacing w:before="120" w:after="120"/>
              <w:rPr>
                <w:rFonts w:ascii="Arial" w:hAnsi="Arial" w:cs="Arial"/>
                <w:b/>
                <w:bCs/>
                <w:sz w:val="24"/>
                <w:szCs w:val="24"/>
              </w:rPr>
            </w:pPr>
          </w:p>
        </w:tc>
      </w:tr>
      <w:tr w:rsidR="00BB16A0" w14:paraId="6C95FE93" w14:textId="77777777" w:rsidTr="4BB46040">
        <w:tc>
          <w:tcPr>
            <w:tcW w:w="3539" w:type="dxa"/>
            <w:shd w:val="clear" w:color="auto" w:fill="00958F"/>
          </w:tcPr>
          <w:p w14:paraId="195051DE" w14:textId="77777777" w:rsidR="00BB16A0" w:rsidRPr="00295549" w:rsidRDefault="00BB16A0">
            <w:pPr>
              <w:spacing w:before="120" w:after="120"/>
              <w:rPr>
                <w:rFonts w:ascii="Arial" w:hAnsi="Arial" w:cs="Arial"/>
                <w:b/>
                <w:bCs/>
                <w:sz w:val="24"/>
                <w:szCs w:val="24"/>
              </w:rPr>
            </w:pPr>
            <w:r w:rsidRPr="00295549">
              <w:rPr>
                <w:rFonts w:ascii="Arial" w:hAnsi="Arial" w:cs="Arial"/>
                <w:b/>
                <w:bCs/>
                <w:sz w:val="24"/>
                <w:szCs w:val="24"/>
              </w:rPr>
              <w:t>Date of meeting</w:t>
            </w:r>
          </w:p>
        </w:tc>
        <w:tc>
          <w:tcPr>
            <w:tcW w:w="5477" w:type="dxa"/>
            <w:shd w:val="clear" w:color="auto" w:fill="00958F"/>
          </w:tcPr>
          <w:p w14:paraId="396180C6" w14:textId="77777777" w:rsidR="00BB16A0" w:rsidRPr="00295549" w:rsidRDefault="00BB16A0">
            <w:pPr>
              <w:spacing w:before="120" w:after="120"/>
              <w:rPr>
                <w:rFonts w:ascii="Arial" w:hAnsi="Arial" w:cs="Arial"/>
                <w:b/>
                <w:bCs/>
                <w:sz w:val="24"/>
                <w:szCs w:val="24"/>
              </w:rPr>
            </w:pPr>
            <w:r>
              <w:rPr>
                <w:rFonts w:ascii="Arial" w:hAnsi="Arial" w:cs="Arial"/>
                <w:b/>
                <w:bCs/>
                <w:sz w:val="24"/>
                <w:szCs w:val="24"/>
              </w:rPr>
              <w:t>Meeting overview</w:t>
            </w:r>
          </w:p>
        </w:tc>
      </w:tr>
      <w:tr w:rsidR="00BB16A0" w14:paraId="6A63ECB9" w14:textId="77777777" w:rsidTr="4BB46040">
        <w:tc>
          <w:tcPr>
            <w:tcW w:w="3539" w:type="dxa"/>
          </w:tcPr>
          <w:p w14:paraId="515434A7" w14:textId="21A3357A" w:rsidR="00BB16A0" w:rsidRPr="00295549" w:rsidRDefault="006F5D33">
            <w:pPr>
              <w:spacing w:before="120" w:after="120"/>
              <w:rPr>
                <w:rFonts w:ascii="Arial" w:hAnsi="Arial" w:cs="Arial"/>
                <w:sz w:val="24"/>
                <w:szCs w:val="24"/>
              </w:rPr>
            </w:pPr>
            <w:r>
              <w:rPr>
                <w:rFonts w:ascii="Arial" w:hAnsi="Arial" w:cs="Arial"/>
                <w:sz w:val="24"/>
                <w:szCs w:val="24"/>
              </w:rPr>
              <w:t>24/01/2025</w:t>
            </w:r>
          </w:p>
        </w:tc>
        <w:tc>
          <w:tcPr>
            <w:tcW w:w="5477" w:type="dxa"/>
          </w:tcPr>
          <w:p w14:paraId="179017AC" w14:textId="77777777" w:rsidR="00BB16A0" w:rsidRDefault="004B501C">
            <w:pPr>
              <w:spacing w:before="120" w:after="120"/>
              <w:rPr>
                <w:rFonts w:ascii="Arial" w:hAnsi="Arial" w:cs="Arial"/>
                <w:sz w:val="24"/>
                <w:szCs w:val="24"/>
              </w:rPr>
            </w:pPr>
            <w:r>
              <w:rPr>
                <w:rFonts w:ascii="Arial" w:hAnsi="Arial" w:cs="Arial"/>
                <w:sz w:val="24"/>
                <w:szCs w:val="24"/>
              </w:rPr>
              <w:t>Project Update Meeting</w:t>
            </w:r>
            <w:r w:rsidR="00BC3203">
              <w:rPr>
                <w:rFonts w:ascii="Arial" w:hAnsi="Arial" w:cs="Arial"/>
                <w:sz w:val="24"/>
                <w:szCs w:val="24"/>
              </w:rPr>
              <w:t>:</w:t>
            </w:r>
          </w:p>
          <w:p w14:paraId="06ADF986" w14:textId="77777777" w:rsidR="0054336C" w:rsidRPr="00060B07" w:rsidRDefault="0054336C" w:rsidP="00670189">
            <w:pPr>
              <w:pStyle w:val="ListParagraph"/>
              <w:numPr>
                <w:ilvl w:val="0"/>
                <w:numId w:val="2"/>
              </w:numPr>
              <w:spacing w:before="120" w:after="120"/>
              <w:rPr>
                <w:rFonts w:ascii="Arial" w:hAnsi="Arial" w:cs="Arial"/>
                <w:sz w:val="24"/>
                <w:szCs w:val="24"/>
              </w:rPr>
            </w:pPr>
            <w:r w:rsidRPr="22FB734D">
              <w:rPr>
                <w:rFonts w:ascii="Arial" w:hAnsi="Arial" w:cs="Arial"/>
                <w:sz w:val="24"/>
                <w:szCs w:val="24"/>
              </w:rPr>
              <w:t>Order Limits</w:t>
            </w:r>
          </w:p>
          <w:p w14:paraId="467C6C9D" w14:textId="77777777" w:rsidR="0054336C" w:rsidRPr="00060B07" w:rsidRDefault="0054336C" w:rsidP="00670189">
            <w:pPr>
              <w:pStyle w:val="ListParagraph"/>
              <w:numPr>
                <w:ilvl w:val="0"/>
                <w:numId w:val="2"/>
              </w:numPr>
              <w:spacing w:before="120" w:after="120"/>
              <w:rPr>
                <w:rFonts w:ascii="Arial" w:hAnsi="Arial" w:cs="Arial"/>
                <w:sz w:val="24"/>
                <w:szCs w:val="24"/>
              </w:rPr>
            </w:pPr>
            <w:r w:rsidRPr="22FB734D">
              <w:rPr>
                <w:rFonts w:ascii="Arial" w:hAnsi="Arial" w:cs="Arial"/>
                <w:sz w:val="24"/>
                <w:szCs w:val="24"/>
              </w:rPr>
              <w:t>Layout</w:t>
            </w:r>
          </w:p>
          <w:p w14:paraId="5CA4155E" w14:textId="77777777" w:rsidR="0054336C" w:rsidRPr="00060B07" w:rsidRDefault="0054336C" w:rsidP="00670189">
            <w:pPr>
              <w:pStyle w:val="ListParagraph"/>
              <w:numPr>
                <w:ilvl w:val="0"/>
                <w:numId w:val="2"/>
              </w:numPr>
              <w:spacing w:before="120" w:after="120"/>
              <w:rPr>
                <w:rFonts w:ascii="Arial" w:hAnsi="Arial" w:cs="Arial"/>
                <w:sz w:val="24"/>
                <w:szCs w:val="24"/>
              </w:rPr>
            </w:pPr>
            <w:r w:rsidRPr="22FB734D">
              <w:rPr>
                <w:rFonts w:ascii="Arial" w:hAnsi="Arial" w:cs="Arial"/>
                <w:sz w:val="24"/>
                <w:szCs w:val="24"/>
              </w:rPr>
              <w:t>National Grid Substation</w:t>
            </w:r>
          </w:p>
          <w:p w14:paraId="5F69EDCE" w14:textId="77777777" w:rsidR="0054336C" w:rsidRPr="00060B07" w:rsidRDefault="0054336C" w:rsidP="00670189">
            <w:pPr>
              <w:pStyle w:val="ListParagraph"/>
              <w:numPr>
                <w:ilvl w:val="0"/>
                <w:numId w:val="2"/>
              </w:numPr>
              <w:spacing w:before="120" w:after="120"/>
              <w:rPr>
                <w:rFonts w:ascii="Arial" w:hAnsi="Arial" w:cs="Arial"/>
                <w:sz w:val="24"/>
                <w:szCs w:val="24"/>
              </w:rPr>
            </w:pPr>
            <w:r w:rsidRPr="22FB734D">
              <w:rPr>
                <w:rFonts w:ascii="Arial" w:hAnsi="Arial" w:cs="Arial"/>
                <w:sz w:val="24"/>
                <w:szCs w:val="24"/>
              </w:rPr>
              <w:t>Project programme / timeline</w:t>
            </w:r>
          </w:p>
          <w:p w14:paraId="3403CA37" w14:textId="77777777" w:rsidR="0054336C" w:rsidRPr="00060B07" w:rsidRDefault="0054336C" w:rsidP="00670189">
            <w:pPr>
              <w:pStyle w:val="ListParagraph"/>
              <w:numPr>
                <w:ilvl w:val="0"/>
                <w:numId w:val="2"/>
              </w:numPr>
              <w:spacing w:before="120" w:after="120"/>
              <w:rPr>
                <w:rFonts w:ascii="Arial" w:hAnsi="Arial" w:cs="Arial"/>
                <w:sz w:val="24"/>
                <w:szCs w:val="24"/>
              </w:rPr>
            </w:pPr>
            <w:r w:rsidRPr="22FB734D">
              <w:rPr>
                <w:rFonts w:ascii="Arial" w:hAnsi="Arial" w:cs="Arial"/>
                <w:sz w:val="24"/>
                <w:szCs w:val="24"/>
              </w:rPr>
              <w:t>Issues tracker</w:t>
            </w:r>
          </w:p>
          <w:p w14:paraId="33F4362A" w14:textId="77777777" w:rsidR="0054336C" w:rsidRPr="00060B07" w:rsidRDefault="0054336C" w:rsidP="00670189">
            <w:pPr>
              <w:pStyle w:val="ListParagraph"/>
              <w:numPr>
                <w:ilvl w:val="0"/>
                <w:numId w:val="2"/>
              </w:numPr>
              <w:spacing w:before="120" w:after="120"/>
              <w:rPr>
                <w:rFonts w:ascii="Arial" w:hAnsi="Arial" w:cs="Arial"/>
                <w:sz w:val="24"/>
                <w:szCs w:val="24"/>
              </w:rPr>
            </w:pPr>
            <w:r w:rsidRPr="22FB734D">
              <w:rPr>
                <w:rFonts w:ascii="Arial" w:hAnsi="Arial" w:cs="Arial"/>
                <w:sz w:val="24"/>
                <w:szCs w:val="24"/>
              </w:rPr>
              <w:t>Commitments register</w:t>
            </w:r>
          </w:p>
          <w:p w14:paraId="496073C7" w14:textId="77777777" w:rsidR="00B615D8" w:rsidRDefault="0054336C" w:rsidP="00670189">
            <w:pPr>
              <w:pStyle w:val="ListParagraph"/>
              <w:numPr>
                <w:ilvl w:val="0"/>
                <w:numId w:val="2"/>
              </w:numPr>
              <w:spacing w:before="120" w:after="120"/>
              <w:rPr>
                <w:rFonts w:ascii="Arial" w:hAnsi="Arial" w:cs="Arial"/>
                <w:sz w:val="24"/>
                <w:szCs w:val="24"/>
              </w:rPr>
            </w:pPr>
            <w:r w:rsidRPr="7136699A">
              <w:rPr>
                <w:rFonts w:ascii="Arial" w:hAnsi="Arial" w:cs="Arial"/>
                <w:sz w:val="24"/>
                <w:szCs w:val="24"/>
              </w:rPr>
              <w:t>PINS pre-application advice servic</w:t>
            </w:r>
            <w:r w:rsidR="00B615D8" w:rsidRPr="7136699A">
              <w:rPr>
                <w:rFonts w:ascii="Arial" w:hAnsi="Arial" w:cs="Arial"/>
                <w:sz w:val="24"/>
                <w:szCs w:val="24"/>
              </w:rPr>
              <w:t>e</w:t>
            </w:r>
          </w:p>
          <w:p w14:paraId="451C10B1" w14:textId="77777777" w:rsidR="0054336C" w:rsidDel="00B615D8" w:rsidRDefault="0054336C" w:rsidP="00670189">
            <w:pPr>
              <w:pStyle w:val="ListParagraph"/>
              <w:numPr>
                <w:ilvl w:val="0"/>
                <w:numId w:val="2"/>
              </w:numPr>
              <w:spacing w:before="120" w:after="120"/>
              <w:rPr>
                <w:rFonts w:ascii="Arial" w:hAnsi="Arial" w:cs="Arial"/>
                <w:sz w:val="24"/>
                <w:szCs w:val="24"/>
              </w:rPr>
            </w:pPr>
            <w:r w:rsidRPr="7136699A">
              <w:rPr>
                <w:rFonts w:ascii="Arial" w:hAnsi="Arial" w:cs="Arial"/>
                <w:sz w:val="24"/>
                <w:szCs w:val="24"/>
              </w:rPr>
              <w:t>Document review and feedback timescales</w:t>
            </w:r>
          </w:p>
          <w:p w14:paraId="2674D033" w14:textId="70BAB0C3" w:rsidR="00BC3203" w:rsidRPr="00733679" w:rsidRDefault="0054336C" w:rsidP="00733679">
            <w:pPr>
              <w:pStyle w:val="ListParagraph"/>
              <w:numPr>
                <w:ilvl w:val="0"/>
                <w:numId w:val="2"/>
              </w:numPr>
              <w:spacing w:before="120" w:after="120"/>
              <w:rPr>
                <w:rFonts w:ascii="Arial" w:hAnsi="Arial" w:cs="Arial"/>
                <w:sz w:val="24"/>
                <w:szCs w:val="24"/>
              </w:rPr>
            </w:pPr>
            <w:r w:rsidRPr="7136699A">
              <w:rPr>
                <w:rFonts w:ascii="Arial" w:hAnsi="Arial" w:cs="Arial"/>
                <w:sz w:val="24"/>
                <w:szCs w:val="24"/>
              </w:rPr>
              <w:t>Schedule of meetings</w:t>
            </w:r>
          </w:p>
        </w:tc>
      </w:tr>
      <w:tr w:rsidR="00BB16A0" w14:paraId="0BFC4866" w14:textId="77777777" w:rsidTr="4BB46040">
        <w:tc>
          <w:tcPr>
            <w:tcW w:w="3539" w:type="dxa"/>
          </w:tcPr>
          <w:p w14:paraId="167D57E4" w14:textId="632FB622" w:rsidR="00BB16A0" w:rsidRPr="00295549" w:rsidRDefault="006D79D0">
            <w:pPr>
              <w:spacing w:before="120" w:after="120"/>
              <w:rPr>
                <w:rFonts w:ascii="Arial" w:hAnsi="Arial" w:cs="Arial"/>
                <w:sz w:val="24"/>
                <w:szCs w:val="24"/>
              </w:rPr>
            </w:pPr>
            <w:r>
              <w:rPr>
                <w:rFonts w:ascii="Arial" w:hAnsi="Arial" w:cs="Arial"/>
                <w:sz w:val="24"/>
                <w:szCs w:val="24"/>
              </w:rPr>
              <w:t>15/05/2025</w:t>
            </w:r>
          </w:p>
        </w:tc>
        <w:tc>
          <w:tcPr>
            <w:tcW w:w="5477" w:type="dxa"/>
          </w:tcPr>
          <w:p w14:paraId="09308B4B" w14:textId="77777777" w:rsidR="00BB16A0" w:rsidRDefault="006D79D0">
            <w:pPr>
              <w:spacing w:before="120" w:after="120"/>
              <w:rPr>
                <w:rFonts w:ascii="Arial" w:hAnsi="Arial" w:cs="Arial"/>
                <w:sz w:val="24"/>
                <w:szCs w:val="24"/>
              </w:rPr>
            </w:pPr>
            <w:r>
              <w:rPr>
                <w:rFonts w:ascii="Arial" w:hAnsi="Arial" w:cs="Arial"/>
                <w:sz w:val="24"/>
                <w:szCs w:val="24"/>
              </w:rPr>
              <w:t>Project Update Meeting</w:t>
            </w:r>
          </w:p>
          <w:p w14:paraId="391E1B17" w14:textId="77777777" w:rsidR="006D79D0" w:rsidRDefault="006D79D0" w:rsidP="006D79D0">
            <w:pPr>
              <w:pStyle w:val="ListParagraph"/>
              <w:numPr>
                <w:ilvl w:val="0"/>
                <w:numId w:val="5"/>
              </w:numPr>
              <w:spacing w:before="120" w:after="120"/>
              <w:rPr>
                <w:rFonts w:ascii="Arial" w:hAnsi="Arial" w:cs="Arial"/>
                <w:sz w:val="24"/>
                <w:szCs w:val="24"/>
              </w:rPr>
            </w:pPr>
            <w:r>
              <w:rPr>
                <w:rFonts w:ascii="Arial" w:hAnsi="Arial" w:cs="Arial"/>
                <w:sz w:val="24"/>
                <w:szCs w:val="24"/>
              </w:rPr>
              <w:t>Project updates</w:t>
            </w:r>
          </w:p>
          <w:p w14:paraId="07D8F969" w14:textId="77777777" w:rsidR="00617602" w:rsidRDefault="00617602" w:rsidP="006D79D0">
            <w:pPr>
              <w:pStyle w:val="ListParagraph"/>
              <w:numPr>
                <w:ilvl w:val="0"/>
                <w:numId w:val="5"/>
              </w:numPr>
              <w:spacing w:before="120" w:after="120"/>
              <w:rPr>
                <w:rFonts w:ascii="Arial" w:hAnsi="Arial" w:cs="Arial"/>
                <w:sz w:val="24"/>
                <w:szCs w:val="24"/>
              </w:rPr>
            </w:pPr>
            <w:r>
              <w:rPr>
                <w:rFonts w:ascii="Arial" w:hAnsi="Arial" w:cs="Arial"/>
                <w:sz w:val="24"/>
                <w:szCs w:val="24"/>
              </w:rPr>
              <w:t>Update on statutory consultation and responses</w:t>
            </w:r>
          </w:p>
          <w:p w14:paraId="723DA22C" w14:textId="77777777" w:rsidR="00617602" w:rsidRDefault="00617602" w:rsidP="006D79D0">
            <w:pPr>
              <w:pStyle w:val="ListParagraph"/>
              <w:numPr>
                <w:ilvl w:val="0"/>
                <w:numId w:val="5"/>
              </w:numPr>
              <w:spacing w:before="120" w:after="120"/>
              <w:rPr>
                <w:rFonts w:ascii="Arial" w:hAnsi="Arial" w:cs="Arial"/>
                <w:sz w:val="24"/>
                <w:szCs w:val="24"/>
              </w:rPr>
            </w:pPr>
            <w:r>
              <w:rPr>
                <w:rFonts w:ascii="Arial" w:hAnsi="Arial" w:cs="Arial"/>
                <w:sz w:val="24"/>
                <w:szCs w:val="24"/>
              </w:rPr>
              <w:t xml:space="preserve">Adequacy of Consultation and </w:t>
            </w:r>
            <w:r w:rsidR="00E61CEC">
              <w:rPr>
                <w:rFonts w:ascii="Arial" w:hAnsi="Arial" w:cs="Arial"/>
                <w:sz w:val="24"/>
                <w:szCs w:val="24"/>
              </w:rPr>
              <w:t>Programme Document</w:t>
            </w:r>
          </w:p>
          <w:p w14:paraId="44389623" w14:textId="77777777" w:rsidR="00E61CEC" w:rsidRDefault="00E61CEC" w:rsidP="006D79D0">
            <w:pPr>
              <w:pStyle w:val="ListParagraph"/>
              <w:numPr>
                <w:ilvl w:val="0"/>
                <w:numId w:val="5"/>
              </w:numPr>
              <w:spacing w:before="120" w:after="120"/>
              <w:rPr>
                <w:rFonts w:ascii="Arial" w:hAnsi="Arial" w:cs="Arial"/>
                <w:sz w:val="24"/>
                <w:szCs w:val="24"/>
              </w:rPr>
            </w:pPr>
            <w:r>
              <w:rPr>
                <w:rFonts w:ascii="Arial" w:hAnsi="Arial" w:cs="Arial"/>
                <w:sz w:val="24"/>
                <w:szCs w:val="24"/>
              </w:rPr>
              <w:t>Submission update</w:t>
            </w:r>
          </w:p>
          <w:p w14:paraId="61A181C5" w14:textId="53ED8AED" w:rsidR="00E61CEC" w:rsidRPr="006D79D0" w:rsidRDefault="00E61CEC" w:rsidP="006D79D0">
            <w:pPr>
              <w:pStyle w:val="ListParagraph"/>
              <w:numPr>
                <w:ilvl w:val="0"/>
                <w:numId w:val="5"/>
              </w:numPr>
              <w:spacing w:before="120" w:after="120"/>
              <w:rPr>
                <w:rFonts w:ascii="Arial" w:hAnsi="Arial" w:cs="Arial"/>
                <w:sz w:val="24"/>
                <w:szCs w:val="24"/>
              </w:rPr>
            </w:pPr>
            <w:r>
              <w:rPr>
                <w:rFonts w:ascii="Arial" w:hAnsi="Arial" w:cs="Arial"/>
                <w:sz w:val="24"/>
                <w:szCs w:val="24"/>
              </w:rPr>
              <w:t>Extended pre-examination stage</w:t>
            </w:r>
          </w:p>
        </w:tc>
      </w:tr>
      <w:tr w:rsidR="00BB16A0" w14:paraId="5AB5CA13" w14:textId="77777777" w:rsidTr="4BB46040">
        <w:trPr>
          <w:trHeight w:val="630"/>
        </w:trPr>
        <w:tc>
          <w:tcPr>
            <w:tcW w:w="3539" w:type="dxa"/>
          </w:tcPr>
          <w:p w14:paraId="68721EC2" w14:textId="5E8FA4E9" w:rsidR="00BB16A0" w:rsidRPr="00295549" w:rsidRDefault="00DC4049">
            <w:pPr>
              <w:spacing w:before="120" w:after="120"/>
              <w:rPr>
                <w:rFonts w:ascii="Arial" w:hAnsi="Arial" w:cs="Arial"/>
                <w:sz w:val="24"/>
                <w:szCs w:val="24"/>
              </w:rPr>
            </w:pPr>
            <w:r>
              <w:rPr>
                <w:rFonts w:ascii="Arial" w:hAnsi="Arial" w:cs="Arial"/>
                <w:sz w:val="24"/>
                <w:szCs w:val="24"/>
              </w:rPr>
              <w:t>03/07/2025</w:t>
            </w:r>
          </w:p>
        </w:tc>
        <w:tc>
          <w:tcPr>
            <w:tcW w:w="5477" w:type="dxa"/>
          </w:tcPr>
          <w:p w14:paraId="7D12F108" w14:textId="21C0A4CE" w:rsidR="00BB16A0" w:rsidRPr="00295549" w:rsidRDefault="00DC4049">
            <w:pPr>
              <w:spacing w:before="120" w:after="120"/>
              <w:rPr>
                <w:rFonts w:ascii="Arial" w:hAnsi="Arial" w:cs="Arial"/>
                <w:sz w:val="24"/>
                <w:szCs w:val="24"/>
              </w:rPr>
            </w:pPr>
            <w:r w:rsidRPr="005E7A1F">
              <w:rPr>
                <w:rFonts w:ascii="Arial" w:hAnsi="Arial" w:cs="Arial"/>
                <w:sz w:val="24"/>
                <w:szCs w:val="24"/>
              </w:rPr>
              <w:t>Adequacy of Consultation Milestone (</w:t>
            </w:r>
            <w:proofErr w:type="spellStart"/>
            <w:r w:rsidRPr="005E7A1F">
              <w:rPr>
                <w:rFonts w:ascii="Arial" w:hAnsi="Arial" w:cs="Arial"/>
                <w:sz w:val="24"/>
                <w:szCs w:val="24"/>
              </w:rPr>
              <w:t>AoCM</w:t>
            </w:r>
            <w:proofErr w:type="spellEnd"/>
            <w:r w:rsidRPr="005E7A1F">
              <w:rPr>
                <w:rFonts w:ascii="Arial" w:hAnsi="Arial" w:cs="Arial"/>
                <w:sz w:val="24"/>
                <w:szCs w:val="24"/>
              </w:rPr>
              <w:t>) Document</w:t>
            </w:r>
          </w:p>
        </w:tc>
      </w:tr>
    </w:tbl>
    <w:p w14:paraId="3C67FBF2" w14:textId="2471C931" w:rsidR="4BB46040" w:rsidRDefault="4BB46040"/>
    <w:p w14:paraId="138919BE" w14:textId="7A904A65" w:rsidR="4BB46040" w:rsidRDefault="4BB46040"/>
    <w:p w14:paraId="156A68B6" w14:textId="2E3EA2E1" w:rsidR="4BB46040" w:rsidRDefault="4BB46040"/>
    <w:p w14:paraId="1FD36D6C" w14:textId="46CD1C57" w:rsidR="4BB46040" w:rsidRDefault="4BB46040"/>
    <w:p w14:paraId="4D529C04" w14:textId="77777777" w:rsidR="00BB16A0" w:rsidRDefault="00BB16A0" w:rsidP="00BB16A0">
      <w:pPr>
        <w:rPr>
          <w:rFonts w:ascii="Verdana" w:hAnsi="Verdana"/>
          <w:sz w:val="24"/>
          <w:szCs w:val="24"/>
        </w:rPr>
      </w:pPr>
      <w:r>
        <w:rPr>
          <w:rFonts w:ascii="Verdana" w:hAnsi="Verdana"/>
          <w:sz w:val="24"/>
          <w:szCs w:val="24"/>
        </w:rPr>
        <w:br w:type="page"/>
      </w:r>
    </w:p>
    <w:tbl>
      <w:tblPr>
        <w:tblStyle w:val="TableGrid"/>
        <w:tblW w:w="0" w:type="auto"/>
        <w:tblLook w:val="04A0" w:firstRow="1" w:lastRow="0" w:firstColumn="1" w:lastColumn="0" w:noHBand="0" w:noVBand="1"/>
      </w:tblPr>
      <w:tblGrid>
        <w:gridCol w:w="2263"/>
        <w:gridCol w:w="6753"/>
      </w:tblGrid>
      <w:tr w:rsidR="00BB16A0" w:rsidRPr="00295549" w14:paraId="05C789E7" w14:textId="77777777" w:rsidTr="4BB46040">
        <w:tc>
          <w:tcPr>
            <w:tcW w:w="9016" w:type="dxa"/>
            <w:gridSpan w:val="2"/>
            <w:shd w:val="clear" w:color="auto" w:fill="074745"/>
          </w:tcPr>
          <w:p w14:paraId="753823EF" w14:textId="77777777" w:rsidR="00BB16A0" w:rsidRPr="00295549" w:rsidRDefault="00BB16A0">
            <w:pPr>
              <w:spacing w:before="120" w:after="120"/>
              <w:rPr>
                <w:rFonts w:ascii="Arial" w:hAnsi="Arial" w:cs="Arial"/>
                <w:b/>
                <w:bCs/>
                <w:sz w:val="24"/>
                <w:szCs w:val="24"/>
              </w:rPr>
            </w:pPr>
            <w:r w:rsidRPr="00295549">
              <w:rPr>
                <w:rFonts w:ascii="Arial" w:hAnsi="Arial" w:cs="Arial"/>
                <w:b/>
                <w:bCs/>
                <w:sz w:val="24"/>
                <w:szCs w:val="24"/>
              </w:rPr>
              <w:t>Project name</w:t>
            </w:r>
            <w:r>
              <w:rPr>
                <w:rFonts w:ascii="Arial" w:hAnsi="Arial" w:cs="Arial"/>
                <w:b/>
                <w:bCs/>
                <w:sz w:val="24"/>
                <w:szCs w:val="24"/>
              </w:rPr>
              <w:t xml:space="preserve"> -</w:t>
            </w:r>
            <w:r w:rsidRPr="00295549">
              <w:rPr>
                <w:rFonts w:ascii="Arial" w:hAnsi="Arial" w:cs="Arial"/>
                <w:b/>
                <w:bCs/>
                <w:sz w:val="24"/>
                <w:szCs w:val="24"/>
              </w:rPr>
              <w:t>s51 Advice Library</w:t>
            </w:r>
          </w:p>
        </w:tc>
      </w:tr>
      <w:tr w:rsidR="00BB16A0" w:rsidRPr="00295549" w14:paraId="199130CF" w14:textId="77777777" w:rsidTr="4BB46040">
        <w:tc>
          <w:tcPr>
            <w:tcW w:w="2263" w:type="dxa"/>
            <w:shd w:val="clear" w:color="auto" w:fill="00958F"/>
          </w:tcPr>
          <w:p w14:paraId="530222FB" w14:textId="77777777" w:rsidR="00BB16A0" w:rsidRPr="00295549" w:rsidRDefault="00BB16A0">
            <w:pPr>
              <w:spacing w:before="120" w:after="120"/>
              <w:rPr>
                <w:rFonts w:ascii="Arial" w:hAnsi="Arial" w:cs="Arial"/>
                <w:b/>
                <w:bCs/>
                <w:sz w:val="24"/>
                <w:szCs w:val="24"/>
              </w:rPr>
            </w:pPr>
            <w:r w:rsidRPr="00295549">
              <w:rPr>
                <w:rFonts w:ascii="Arial" w:hAnsi="Arial" w:cs="Arial"/>
                <w:b/>
                <w:bCs/>
                <w:sz w:val="24"/>
                <w:szCs w:val="24"/>
              </w:rPr>
              <w:t>Topic</w:t>
            </w:r>
          </w:p>
        </w:tc>
        <w:tc>
          <w:tcPr>
            <w:tcW w:w="6753" w:type="dxa"/>
            <w:shd w:val="clear" w:color="auto" w:fill="00958F"/>
          </w:tcPr>
          <w:p w14:paraId="1404DCA4" w14:textId="230F3C56" w:rsidR="00BB16A0" w:rsidRPr="00295549" w:rsidRDefault="00720D0F">
            <w:pPr>
              <w:spacing w:before="120" w:after="120"/>
              <w:rPr>
                <w:rFonts w:ascii="Arial" w:hAnsi="Arial" w:cs="Arial"/>
                <w:b/>
                <w:bCs/>
                <w:sz w:val="24"/>
                <w:szCs w:val="24"/>
              </w:rPr>
            </w:pPr>
            <w:r>
              <w:rPr>
                <w:rFonts w:ascii="Arial" w:hAnsi="Arial" w:cs="Arial"/>
                <w:b/>
                <w:bCs/>
                <w:sz w:val="24"/>
                <w:szCs w:val="24"/>
              </w:rPr>
              <w:t xml:space="preserve">Meeting date: </w:t>
            </w:r>
            <w:r w:rsidR="00BE56EF">
              <w:rPr>
                <w:rFonts w:ascii="Arial" w:hAnsi="Arial" w:cs="Arial"/>
                <w:b/>
                <w:bCs/>
                <w:sz w:val="24"/>
                <w:szCs w:val="24"/>
              </w:rPr>
              <w:t>24</w:t>
            </w:r>
            <w:r w:rsidR="00CB75B9">
              <w:rPr>
                <w:rFonts w:ascii="Arial" w:hAnsi="Arial" w:cs="Arial"/>
                <w:b/>
                <w:bCs/>
                <w:sz w:val="24"/>
                <w:szCs w:val="24"/>
              </w:rPr>
              <w:t xml:space="preserve"> January 2025</w:t>
            </w:r>
          </w:p>
        </w:tc>
      </w:tr>
      <w:tr w:rsidR="00BB16A0" w:rsidRPr="00295549" w14:paraId="69A0302E" w14:textId="77777777" w:rsidTr="4BB46040">
        <w:tc>
          <w:tcPr>
            <w:tcW w:w="2263" w:type="dxa"/>
          </w:tcPr>
          <w:p w14:paraId="065D601B" w14:textId="79B43AC3" w:rsidR="00BB16A0" w:rsidRDefault="00B5154E">
            <w:pPr>
              <w:spacing w:before="120" w:after="120"/>
              <w:rPr>
                <w:rFonts w:ascii="Arial" w:hAnsi="Arial" w:cs="Arial"/>
                <w:sz w:val="24"/>
                <w:szCs w:val="24"/>
              </w:rPr>
            </w:pPr>
            <w:r>
              <w:rPr>
                <w:rFonts w:ascii="Arial" w:hAnsi="Arial" w:cs="Arial"/>
                <w:sz w:val="24"/>
                <w:szCs w:val="24"/>
              </w:rPr>
              <w:t xml:space="preserve">Proposed </w:t>
            </w:r>
            <w:r w:rsidR="001163C5">
              <w:rPr>
                <w:rFonts w:ascii="Arial" w:hAnsi="Arial" w:cs="Arial"/>
                <w:sz w:val="24"/>
                <w:szCs w:val="24"/>
              </w:rPr>
              <w:t xml:space="preserve">landscape and </w:t>
            </w:r>
            <w:r>
              <w:rPr>
                <w:rFonts w:ascii="Arial" w:hAnsi="Arial" w:cs="Arial"/>
                <w:sz w:val="24"/>
                <w:szCs w:val="24"/>
              </w:rPr>
              <w:t>e</w:t>
            </w:r>
            <w:r w:rsidR="00FD100F">
              <w:rPr>
                <w:rFonts w:ascii="Arial" w:hAnsi="Arial" w:cs="Arial"/>
                <w:sz w:val="24"/>
                <w:szCs w:val="24"/>
              </w:rPr>
              <w:t xml:space="preserve">cological mitigation </w:t>
            </w:r>
            <w:r w:rsidR="001163C5">
              <w:rPr>
                <w:rFonts w:ascii="Arial" w:hAnsi="Arial" w:cs="Arial"/>
                <w:sz w:val="24"/>
                <w:szCs w:val="24"/>
              </w:rPr>
              <w:t xml:space="preserve">and enhancement </w:t>
            </w:r>
            <w:r w:rsidR="00FD100F">
              <w:rPr>
                <w:rFonts w:ascii="Arial" w:hAnsi="Arial" w:cs="Arial"/>
                <w:sz w:val="24"/>
                <w:szCs w:val="24"/>
              </w:rPr>
              <w:t>area</w:t>
            </w:r>
            <w:r w:rsidR="001163C5">
              <w:rPr>
                <w:rFonts w:ascii="Arial" w:hAnsi="Arial" w:cs="Arial"/>
                <w:sz w:val="24"/>
                <w:szCs w:val="24"/>
              </w:rPr>
              <w:t>s</w:t>
            </w:r>
          </w:p>
          <w:p w14:paraId="5D5341ED" w14:textId="13075465" w:rsidR="00BD2F73" w:rsidRPr="00295549" w:rsidRDefault="00BD2F73">
            <w:pPr>
              <w:spacing w:before="120" w:after="120"/>
              <w:rPr>
                <w:rFonts w:ascii="Arial" w:hAnsi="Arial" w:cs="Arial"/>
                <w:sz w:val="24"/>
                <w:szCs w:val="24"/>
              </w:rPr>
            </w:pPr>
          </w:p>
        </w:tc>
        <w:tc>
          <w:tcPr>
            <w:tcW w:w="6753" w:type="dxa"/>
          </w:tcPr>
          <w:p w14:paraId="45A5A310" w14:textId="0E274464" w:rsidR="00BE4191" w:rsidRDefault="007C7681">
            <w:pPr>
              <w:spacing w:before="120" w:after="120"/>
              <w:rPr>
                <w:rFonts w:ascii="Arial" w:hAnsi="Arial" w:cs="Arial"/>
                <w:sz w:val="24"/>
                <w:szCs w:val="24"/>
              </w:rPr>
            </w:pPr>
            <w:r>
              <w:rPr>
                <w:rFonts w:ascii="Arial" w:hAnsi="Arial" w:cs="Arial"/>
                <w:sz w:val="24"/>
                <w:szCs w:val="24"/>
              </w:rPr>
              <w:t xml:space="preserve">In answer to questions from the Inspectorate, the </w:t>
            </w:r>
            <w:r w:rsidR="004D15B1">
              <w:rPr>
                <w:rFonts w:ascii="Arial" w:hAnsi="Arial" w:cs="Arial"/>
                <w:sz w:val="24"/>
                <w:szCs w:val="24"/>
              </w:rPr>
              <w:t xml:space="preserve">Applicant </w:t>
            </w:r>
            <w:r w:rsidR="00AE64EE">
              <w:rPr>
                <w:rFonts w:ascii="Arial" w:hAnsi="Arial" w:cs="Arial"/>
                <w:sz w:val="24"/>
                <w:szCs w:val="24"/>
              </w:rPr>
              <w:t>said that discussion</w:t>
            </w:r>
            <w:r w:rsidR="00812505">
              <w:rPr>
                <w:rFonts w:ascii="Arial" w:hAnsi="Arial" w:cs="Arial"/>
                <w:sz w:val="24"/>
                <w:szCs w:val="24"/>
              </w:rPr>
              <w:t>s</w:t>
            </w:r>
            <w:r w:rsidR="00AE64EE">
              <w:rPr>
                <w:rFonts w:ascii="Arial" w:hAnsi="Arial" w:cs="Arial"/>
                <w:sz w:val="24"/>
                <w:szCs w:val="24"/>
              </w:rPr>
              <w:t xml:space="preserve"> had been held with</w:t>
            </w:r>
            <w:r w:rsidR="00AE64EE" w:rsidDel="00823B50">
              <w:rPr>
                <w:rFonts w:ascii="Arial" w:hAnsi="Arial" w:cs="Arial"/>
                <w:sz w:val="24"/>
                <w:szCs w:val="24"/>
              </w:rPr>
              <w:t xml:space="preserve"> </w:t>
            </w:r>
            <w:r w:rsidR="00491DEF">
              <w:rPr>
                <w:rFonts w:ascii="Arial" w:hAnsi="Arial" w:cs="Arial"/>
                <w:sz w:val="24"/>
                <w:szCs w:val="24"/>
              </w:rPr>
              <w:t>Natural England</w:t>
            </w:r>
            <w:r w:rsidR="001D6B44">
              <w:rPr>
                <w:rFonts w:ascii="Arial" w:hAnsi="Arial" w:cs="Arial"/>
                <w:sz w:val="24"/>
                <w:szCs w:val="24"/>
              </w:rPr>
              <w:t xml:space="preserve"> </w:t>
            </w:r>
            <w:r w:rsidR="00DE2E0C">
              <w:rPr>
                <w:rFonts w:ascii="Arial" w:hAnsi="Arial" w:cs="Arial"/>
                <w:sz w:val="24"/>
                <w:szCs w:val="24"/>
              </w:rPr>
              <w:t xml:space="preserve">(NE) </w:t>
            </w:r>
            <w:r w:rsidR="001D6B44">
              <w:rPr>
                <w:rFonts w:ascii="Arial" w:hAnsi="Arial" w:cs="Arial"/>
                <w:sz w:val="24"/>
                <w:szCs w:val="24"/>
              </w:rPr>
              <w:t>regarding</w:t>
            </w:r>
            <w:r w:rsidR="00491DEF" w:rsidDel="001D6B44">
              <w:rPr>
                <w:rFonts w:ascii="Arial" w:hAnsi="Arial" w:cs="Arial"/>
                <w:sz w:val="24"/>
                <w:szCs w:val="24"/>
              </w:rPr>
              <w:t xml:space="preserve"> </w:t>
            </w:r>
            <w:r w:rsidR="00011A77" w:rsidDel="001D6B44">
              <w:rPr>
                <w:rFonts w:ascii="Arial" w:hAnsi="Arial" w:cs="Arial"/>
                <w:sz w:val="24"/>
                <w:szCs w:val="24"/>
              </w:rPr>
              <w:t xml:space="preserve">the </w:t>
            </w:r>
            <w:r w:rsidR="00C560C5">
              <w:rPr>
                <w:rFonts w:ascii="Arial" w:hAnsi="Arial" w:cs="Arial"/>
                <w:sz w:val="24"/>
                <w:szCs w:val="24"/>
              </w:rPr>
              <w:t xml:space="preserve">ecological assessment and the </w:t>
            </w:r>
            <w:r w:rsidR="008D0113">
              <w:rPr>
                <w:rFonts w:ascii="Arial" w:hAnsi="Arial" w:cs="Arial"/>
                <w:sz w:val="24"/>
                <w:szCs w:val="24"/>
              </w:rPr>
              <w:t xml:space="preserve">required </w:t>
            </w:r>
            <w:r w:rsidR="00326EA4">
              <w:rPr>
                <w:rFonts w:ascii="Arial" w:hAnsi="Arial" w:cs="Arial"/>
                <w:sz w:val="24"/>
                <w:szCs w:val="24"/>
              </w:rPr>
              <w:t xml:space="preserve">extent of </w:t>
            </w:r>
            <w:r w:rsidR="00C560C5">
              <w:rPr>
                <w:rFonts w:ascii="Arial" w:hAnsi="Arial" w:cs="Arial"/>
                <w:sz w:val="24"/>
                <w:szCs w:val="24"/>
              </w:rPr>
              <w:t xml:space="preserve">the </w:t>
            </w:r>
            <w:r w:rsidR="008D0113">
              <w:rPr>
                <w:rFonts w:ascii="Arial" w:hAnsi="Arial" w:cs="Arial"/>
                <w:sz w:val="24"/>
                <w:szCs w:val="24"/>
              </w:rPr>
              <w:t>ecological mitigation areas</w:t>
            </w:r>
            <w:r w:rsidR="00CC7463">
              <w:rPr>
                <w:rFonts w:ascii="Arial" w:hAnsi="Arial" w:cs="Arial"/>
                <w:sz w:val="24"/>
                <w:szCs w:val="24"/>
              </w:rPr>
              <w:t>.</w:t>
            </w:r>
            <w:r w:rsidR="003D0534">
              <w:rPr>
                <w:rFonts w:ascii="Arial" w:hAnsi="Arial" w:cs="Arial"/>
                <w:sz w:val="24"/>
                <w:szCs w:val="24"/>
              </w:rPr>
              <w:t xml:space="preserve"> </w:t>
            </w:r>
            <w:r w:rsidR="00052C45">
              <w:rPr>
                <w:rFonts w:ascii="Arial" w:hAnsi="Arial" w:cs="Arial"/>
                <w:sz w:val="24"/>
                <w:szCs w:val="24"/>
              </w:rPr>
              <w:t xml:space="preserve">Other species had been identified since non-statutory consultation requiring assessment. </w:t>
            </w:r>
          </w:p>
          <w:p w14:paraId="5E1513A9" w14:textId="314F7AB9" w:rsidR="00BB16A0" w:rsidRPr="00295549" w:rsidRDefault="00B67FCA">
            <w:pPr>
              <w:spacing w:before="120" w:after="120"/>
              <w:rPr>
                <w:rFonts w:ascii="Arial" w:hAnsi="Arial" w:cs="Arial"/>
                <w:sz w:val="24"/>
                <w:szCs w:val="24"/>
              </w:rPr>
            </w:pPr>
            <w:r>
              <w:rPr>
                <w:rFonts w:ascii="Arial" w:hAnsi="Arial" w:cs="Arial"/>
                <w:sz w:val="24"/>
                <w:szCs w:val="24"/>
              </w:rPr>
              <w:t xml:space="preserve">Noting the location of the proposed development relative to European sites, </w:t>
            </w:r>
            <w:r w:rsidR="39FC6A19" w:rsidRPr="22FB734D">
              <w:rPr>
                <w:rFonts w:ascii="Arial" w:hAnsi="Arial" w:cs="Arial"/>
                <w:sz w:val="24"/>
                <w:szCs w:val="24"/>
              </w:rPr>
              <w:t>t</w:t>
            </w:r>
            <w:r w:rsidR="558488CA" w:rsidRPr="22FB734D">
              <w:rPr>
                <w:rFonts w:ascii="Arial" w:hAnsi="Arial" w:cs="Arial"/>
                <w:sz w:val="24"/>
                <w:szCs w:val="24"/>
              </w:rPr>
              <w:t>he</w:t>
            </w:r>
            <w:r w:rsidR="00CE14D9">
              <w:rPr>
                <w:rFonts w:ascii="Arial" w:hAnsi="Arial" w:cs="Arial"/>
                <w:sz w:val="24"/>
                <w:szCs w:val="24"/>
              </w:rPr>
              <w:t xml:space="preserve"> Inspectorate </w:t>
            </w:r>
            <w:r w:rsidR="7BFC4992" w:rsidRPr="22FB734D">
              <w:rPr>
                <w:rFonts w:ascii="Arial" w:hAnsi="Arial" w:cs="Arial"/>
                <w:sz w:val="24"/>
                <w:szCs w:val="24"/>
              </w:rPr>
              <w:t>advised</w:t>
            </w:r>
            <w:r w:rsidR="00046DF0">
              <w:rPr>
                <w:rFonts w:ascii="Arial" w:hAnsi="Arial" w:cs="Arial"/>
                <w:sz w:val="24"/>
                <w:szCs w:val="24"/>
              </w:rPr>
              <w:t xml:space="preserve"> the Applicant</w:t>
            </w:r>
            <w:r w:rsidR="00993282">
              <w:rPr>
                <w:rFonts w:ascii="Arial" w:hAnsi="Arial" w:cs="Arial"/>
                <w:sz w:val="24"/>
                <w:szCs w:val="24"/>
              </w:rPr>
              <w:t xml:space="preserve"> </w:t>
            </w:r>
            <w:r w:rsidR="00211736">
              <w:rPr>
                <w:rFonts w:ascii="Arial" w:hAnsi="Arial" w:cs="Arial"/>
                <w:sz w:val="24"/>
                <w:szCs w:val="24"/>
              </w:rPr>
              <w:t xml:space="preserve">about the </w:t>
            </w:r>
            <w:r w:rsidR="485940D3" w:rsidRPr="22FB734D">
              <w:rPr>
                <w:rFonts w:ascii="Arial" w:hAnsi="Arial" w:cs="Arial"/>
                <w:sz w:val="24"/>
                <w:szCs w:val="24"/>
              </w:rPr>
              <w:t>importan</w:t>
            </w:r>
            <w:r w:rsidR="03307121" w:rsidRPr="22FB734D">
              <w:rPr>
                <w:rFonts w:ascii="Arial" w:hAnsi="Arial" w:cs="Arial"/>
                <w:sz w:val="24"/>
                <w:szCs w:val="24"/>
              </w:rPr>
              <w:t>ce</w:t>
            </w:r>
            <w:r w:rsidR="00211736">
              <w:rPr>
                <w:rFonts w:ascii="Arial" w:hAnsi="Arial" w:cs="Arial"/>
                <w:sz w:val="24"/>
                <w:szCs w:val="24"/>
              </w:rPr>
              <w:t xml:space="preserve"> of </w:t>
            </w:r>
            <w:r w:rsidR="00E64670">
              <w:rPr>
                <w:rFonts w:ascii="Arial" w:hAnsi="Arial" w:cs="Arial"/>
                <w:sz w:val="24"/>
                <w:szCs w:val="24"/>
              </w:rPr>
              <w:t xml:space="preserve">working towards </w:t>
            </w:r>
            <w:r w:rsidR="00211736">
              <w:rPr>
                <w:rFonts w:ascii="Arial" w:hAnsi="Arial" w:cs="Arial"/>
                <w:sz w:val="24"/>
                <w:szCs w:val="24"/>
              </w:rPr>
              <w:t>agree</w:t>
            </w:r>
            <w:r w:rsidR="00AD1CB4">
              <w:rPr>
                <w:rFonts w:ascii="Arial" w:hAnsi="Arial" w:cs="Arial"/>
                <w:sz w:val="24"/>
                <w:szCs w:val="24"/>
              </w:rPr>
              <w:t xml:space="preserve">ment </w:t>
            </w:r>
            <w:r w:rsidR="00DE2E0C">
              <w:rPr>
                <w:rFonts w:ascii="Arial" w:hAnsi="Arial" w:cs="Arial"/>
                <w:sz w:val="24"/>
                <w:szCs w:val="24"/>
              </w:rPr>
              <w:t xml:space="preserve">with NE and other relevant bodies </w:t>
            </w:r>
            <w:r w:rsidR="0057F039" w:rsidRPr="22FB734D">
              <w:rPr>
                <w:rFonts w:ascii="Arial" w:hAnsi="Arial" w:cs="Arial"/>
                <w:sz w:val="24"/>
                <w:szCs w:val="24"/>
              </w:rPr>
              <w:t>on</w:t>
            </w:r>
            <w:r w:rsidR="00211736">
              <w:rPr>
                <w:rFonts w:ascii="Arial" w:hAnsi="Arial" w:cs="Arial"/>
                <w:sz w:val="24"/>
                <w:szCs w:val="24"/>
              </w:rPr>
              <w:t xml:space="preserve"> the</w:t>
            </w:r>
            <w:r w:rsidR="00FC3F02">
              <w:rPr>
                <w:rFonts w:ascii="Arial" w:hAnsi="Arial" w:cs="Arial"/>
                <w:sz w:val="24"/>
                <w:szCs w:val="24"/>
              </w:rPr>
              <w:t xml:space="preserve"> scope and extent of the baseline bird surveys</w:t>
            </w:r>
            <w:r w:rsidR="00CA1CE5">
              <w:rPr>
                <w:rFonts w:ascii="Arial" w:hAnsi="Arial" w:cs="Arial"/>
                <w:sz w:val="24"/>
                <w:szCs w:val="24"/>
              </w:rPr>
              <w:t xml:space="preserve"> </w:t>
            </w:r>
            <w:r w:rsidR="00484093">
              <w:rPr>
                <w:rFonts w:ascii="Arial" w:hAnsi="Arial" w:cs="Arial"/>
                <w:sz w:val="24"/>
                <w:szCs w:val="24"/>
              </w:rPr>
              <w:t xml:space="preserve">and </w:t>
            </w:r>
            <w:r w:rsidR="00115D46">
              <w:rPr>
                <w:rFonts w:ascii="Arial" w:hAnsi="Arial" w:cs="Arial"/>
                <w:sz w:val="24"/>
                <w:szCs w:val="24"/>
              </w:rPr>
              <w:t xml:space="preserve">the </w:t>
            </w:r>
            <w:r w:rsidR="004D2411">
              <w:rPr>
                <w:rFonts w:ascii="Arial" w:hAnsi="Arial" w:cs="Arial"/>
                <w:sz w:val="24"/>
                <w:szCs w:val="24"/>
              </w:rPr>
              <w:t xml:space="preserve">required </w:t>
            </w:r>
            <w:r w:rsidR="00115D46">
              <w:rPr>
                <w:rFonts w:ascii="Arial" w:hAnsi="Arial" w:cs="Arial"/>
                <w:sz w:val="24"/>
                <w:szCs w:val="24"/>
              </w:rPr>
              <w:t xml:space="preserve">extent of the </w:t>
            </w:r>
            <w:r w:rsidR="00C6170A">
              <w:rPr>
                <w:rFonts w:ascii="Arial" w:hAnsi="Arial" w:cs="Arial"/>
                <w:sz w:val="24"/>
                <w:szCs w:val="24"/>
              </w:rPr>
              <w:t xml:space="preserve">ecological </w:t>
            </w:r>
            <w:r w:rsidR="001B2525">
              <w:rPr>
                <w:rFonts w:ascii="Arial" w:hAnsi="Arial" w:cs="Arial"/>
                <w:sz w:val="24"/>
                <w:szCs w:val="24"/>
              </w:rPr>
              <w:t xml:space="preserve">mitigation </w:t>
            </w:r>
            <w:r w:rsidR="35D5DFAC" w:rsidRPr="22FB734D">
              <w:rPr>
                <w:rFonts w:ascii="Arial" w:hAnsi="Arial" w:cs="Arial"/>
                <w:sz w:val="24"/>
                <w:szCs w:val="24"/>
              </w:rPr>
              <w:t>areas</w:t>
            </w:r>
            <w:r w:rsidR="001B2525">
              <w:rPr>
                <w:rFonts w:ascii="Arial" w:hAnsi="Arial" w:cs="Arial"/>
                <w:sz w:val="24"/>
                <w:szCs w:val="24"/>
              </w:rPr>
              <w:t xml:space="preserve"> before </w:t>
            </w:r>
            <w:r w:rsidR="00AB0D1C">
              <w:rPr>
                <w:rFonts w:ascii="Arial" w:hAnsi="Arial" w:cs="Arial"/>
                <w:sz w:val="24"/>
                <w:szCs w:val="24"/>
              </w:rPr>
              <w:t>submission</w:t>
            </w:r>
            <w:r w:rsidR="00B57A13">
              <w:rPr>
                <w:rFonts w:ascii="Arial" w:hAnsi="Arial" w:cs="Arial"/>
                <w:sz w:val="24"/>
                <w:szCs w:val="24"/>
              </w:rPr>
              <w:t xml:space="preserve"> of the</w:t>
            </w:r>
            <w:r w:rsidR="00261ABE">
              <w:rPr>
                <w:rFonts w:ascii="Arial" w:hAnsi="Arial" w:cs="Arial"/>
                <w:sz w:val="24"/>
                <w:szCs w:val="24"/>
              </w:rPr>
              <w:t xml:space="preserve"> </w:t>
            </w:r>
            <w:r w:rsidR="00523B35">
              <w:rPr>
                <w:rFonts w:ascii="Arial" w:hAnsi="Arial" w:cs="Arial"/>
                <w:sz w:val="24"/>
                <w:szCs w:val="24"/>
              </w:rPr>
              <w:t>Development Consent Order (</w:t>
            </w:r>
            <w:r w:rsidR="00261ABE">
              <w:rPr>
                <w:rFonts w:ascii="Arial" w:hAnsi="Arial" w:cs="Arial"/>
                <w:sz w:val="24"/>
                <w:szCs w:val="24"/>
              </w:rPr>
              <w:t>DCO</w:t>
            </w:r>
            <w:r w:rsidR="00523B35">
              <w:rPr>
                <w:rFonts w:ascii="Arial" w:hAnsi="Arial" w:cs="Arial"/>
                <w:sz w:val="24"/>
                <w:szCs w:val="24"/>
              </w:rPr>
              <w:t>)</w:t>
            </w:r>
            <w:r w:rsidR="00B57A13">
              <w:rPr>
                <w:rFonts w:ascii="Arial" w:hAnsi="Arial" w:cs="Arial"/>
                <w:sz w:val="24"/>
                <w:szCs w:val="24"/>
              </w:rPr>
              <w:t xml:space="preserve"> </w:t>
            </w:r>
            <w:r w:rsidR="6A5C7CE0" w:rsidRPr="22FB734D">
              <w:rPr>
                <w:rFonts w:ascii="Arial" w:hAnsi="Arial" w:cs="Arial"/>
                <w:sz w:val="24"/>
                <w:szCs w:val="24"/>
              </w:rPr>
              <w:t>application</w:t>
            </w:r>
            <w:r w:rsidR="001B2525">
              <w:rPr>
                <w:rFonts w:ascii="Arial" w:hAnsi="Arial" w:cs="Arial"/>
                <w:sz w:val="24"/>
                <w:szCs w:val="24"/>
              </w:rPr>
              <w:t xml:space="preserve">, </w:t>
            </w:r>
            <w:r w:rsidR="00DD5B93">
              <w:rPr>
                <w:rFonts w:ascii="Arial" w:hAnsi="Arial" w:cs="Arial"/>
                <w:sz w:val="24"/>
                <w:szCs w:val="24"/>
              </w:rPr>
              <w:t>to</w:t>
            </w:r>
            <w:r w:rsidR="00FB4591">
              <w:rPr>
                <w:rFonts w:ascii="Arial" w:hAnsi="Arial" w:cs="Arial"/>
                <w:sz w:val="24"/>
                <w:szCs w:val="24"/>
              </w:rPr>
              <w:t xml:space="preserve"> help ensure a more efficient Examination. </w:t>
            </w:r>
            <w:r w:rsidR="00DD5B93">
              <w:rPr>
                <w:rFonts w:ascii="Arial" w:hAnsi="Arial" w:cs="Arial"/>
                <w:sz w:val="24"/>
                <w:szCs w:val="24"/>
              </w:rPr>
              <w:t xml:space="preserve"> </w:t>
            </w:r>
            <w:r w:rsidR="0B4278F1" w:rsidRPr="22FB734D">
              <w:rPr>
                <w:rFonts w:ascii="Arial" w:hAnsi="Arial" w:cs="Arial"/>
                <w:sz w:val="24"/>
                <w:szCs w:val="24"/>
              </w:rPr>
              <w:t xml:space="preserve"> </w:t>
            </w:r>
          </w:p>
        </w:tc>
      </w:tr>
      <w:tr w:rsidR="00FD1B0D" w:rsidRPr="00295549" w14:paraId="158B4ED2" w14:textId="77777777" w:rsidTr="4BB46040">
        <w:tc>
          <w:tcPr>
            <w:tcW w:w="2263" w:type="dxa"/>
          </w:tcPr>
          <w:p w14:paraId="06DD5824" w14:textId="1D05F772" w:rsidR="00FD1B0D" w:rsidRDefault="00C8572F">
            <w:pPr>
              <w:spacing w:before="120" w:after="120"/>
              <w:rPr>
                <w:rFonts w:ascii="Arial" w:hAnsi="Arial" w:cs="Arial"/>
                <w:sz w:val="24"/>
                <w:szCs w:val="24"/>
              </w:rPr>
            </w:pPr>
            <w:r>
              <w:rPr>
                <w:rFonts w:ascii="Arial" w:hAnsi="Arial" w:cs="Arial"/>
                <w:sz w:val="24"/>
                <w:szCs w:val="24"/>
              </w:rPr>
              <w:t>Environmental Impact Assessment</w:t>
            </w:r>
          </w:p>
        </w:tc>
        <w:tc>
          <w:tcPr>
            <w:tcW w:w="6753" w:type="dxa"/>
          </w:tcPr>
          <w:p w14:paraId="748B0D54" w14:textId="3362F0C5" w:rsidR="00FD1B0D" w:rsidRDefault="00C8572F">
            <w:pPr>
              <w:spacing w:before="120" w:after="120"/>
              <w:rPr>
                <w:rFonts w:ascii="Arial" w:hAnsi="Arial" w:cs="Arial"/>
                <w:sz w:val="24"/>
                <w:szCs w:val="24"/>
              </w:rPr>
            </w:pPr>
            <w:r>
              <w:rPr>
                <w:rFonts w:ascii="Arial" w:hAnsi="Arial" w:cs="Arial"/>
                <w:sz w:val="24"/>
                <w:szCs w:val="24"/>
              </w:rPr>
              <w:t xml:space="preserve">The Applicant </w:t>
            </w:r>
            <w:r w:rsidR="00FE7D65">
              <w:rPr>
                <w:rFonts w:ascii="Arial" w:hAnsi="Arial" w:cs="Arial"/>
                <w:sz w:val="24"/>
                <w:szCs w:val="24"/>
              </w:rPr>
              <w:t>confirmed</w:t>
            </w:r>
            <w:r>
              <w:rPr>
                <w:rFonts w:ascii="Arial" w:hAnsi="Arial" w:cs="Arial"/>
                <w:sz w:val="24"/>
                <w:szCs w:val="24"/>
              </w:rPr>
              <w:t xml:space="preserve"> that the </w:t>
            </w:r>
            <w:r w:rsidR="00FE7D65">
              <w:rPr>
                <w:rFonts w:ascii="Arial" w:hAnsi="Arial" w:cs="Arial"/>
                <w:sz w:val="24"/>
                <w:szCs w:val="24"/>
              </w:rPr>
              <w:t xml:space="preserve">Environmental </w:t>
            </w:r>
            <w:r w:rsidR="002879F8">
              <w:rPr>
                <w:rFonts w:ascii="Arial" w:hAnsi="Arial" w:cs="Arial"/>
                <w:sz w:val="24"/>
                <w:szCs w:val="24"/>
              </w:rPr>
              <w:t>S</w:t>
            </w:r>
            <w:r w:rsidR="00FE7D65">
              <w:rPr>
                <w:rFonts w:ascii="Arial" w:hAnsi="Arial" w:cs="Arial"/>
                <w:sz w:val="24"/>
                <w:szCs w:val="24"/>
              </w:rPr>
              <w:t>tatement would assess</w:t>
            </w:r>
            <w:r>
              <w:rPr>
                <w:rFonts w:ascii="Arial" w:hAnsi="Arial" w:cs="Arial"/>
                <w:sz w:val="24"/>
                <w:szCs w:val="24"/>
              </w:rPr>
              <w:t xml:space="preserve"> the </w:t>
            </w:r>
            <w:r w:rsidR="00FE7D65">
              <w:rPr>
                <w:rFonts w:ascii="Arial" w:hAnsi="Arial" w:cs="Arial"/>
                <w:sz w:val="24"/>
                <w:szCs w:val="24"/>
              </w:rPr>
              <w:t>worst</w:t>
            </w:r>
            <w:r w:rsidR="00733679">
              <w:rPr>
                <w:rFonts w:ascii="Arial" w:hAnsi="Arial" w:cs="Arial"/>
                <w:sz w:val="24"/>
                <w:szCs w:val="24"/>
              </w:rPr>
              <w:t>-</w:t>
            </w:r>
            <w:r>
              <w:rPr>
                <w:rFonts w:ascii="Arial" w:hAnsi="Arial" w:cs="Arial"/>
                <w:sz w:val="24"/>
                <w:szCs w:val="24"/>
              </w:rPr>
              <w:t xml:space="preserve">case </w:t>
            </w:r>
            <w:r w:rsidR="00FE7D65">
              <w:rPr>
                <w:rFonts w:ascii="Arial" w:hAnsi="Arial" w:cs="Arial"/>
                <w:sz w:val="24"/>
                <w:szCs w:val="24"/>
              </w:rPr>
              <w:t>scenario</w:t>
            </w:r>
            <w:r w:rsidR="002879F8">
              <w:rPr>
                <w:rFonts w:ascii="Arial" w:hAnsi="Arial" w:cs="Arial"/>
                <w:sz w:val="24"/>
                <w:szCs w:val="24"/>
              </w:rPr>
              <w:t>,</w:t>
            </w:r>
            <w:r w:rsidR="00E969CD">
              <w:rPr>
                <w:rFonts w:ascii="Arial" w:hAnsi="Arial" w:cs="Arial"/>
                <w:sz w:val="24"/>
                <w:szCs w:val="24"/>
              </w:rPr>
              <w:t xml:space="preserve"> including </w:t>
            </w:r>
            <w:r w:rsidR="00861A50">
              <w:rPr>
                <w:rFonts w:ascii="Arial" w:hAnsi="Arial" w:cs="Arial"/>
                <w:sz w:val="24"/>
                <w:szCs w:val="24"/>
              </w:rPr>
              <w:t xml:space="preserve">for </w:t>
            </w:r>
            <w:r>
              <w:rPr>
                <w:rFonts w:ascii="Arial" w:hAnsi="Arial" w:cs="Arial"/>
                <w:sz w:val="24"/>
                <w:szCs w:val="24"/>
              </w:rPr>
              <w:t xml:space="preserve">the </w:t>
            </w:r>
            <w:r w:rsidR="004B5F39">
              <w:rPr>
                <w:rFonts w:ascii="Arial" w:hAnsi="Arial" w:cs="Arial"/>
                <w:sz w:val="24"/>
                <w:szCs w:val="24"/>
              </w:rPr>
              <w:t xml:space="preserve">two </w:t>
            </w:r>
            <w:r>
              <w:rPr>
                <w:rFonts w:ascii="Arial" w:hAnsi="Arial" w:cs="Arial"/>
                <w:sz w:val="24"/>
                <w:szCs w:val="24"/>
              </w:rPr>
              <w:t>cable route options connecting to the new substation</w:t>
            </w:r>
            <w:r w:rsidDel="00CF0FBE">
              <w:rPr>
                <w:rFonts w:ascii="Arial" w:hAnsi="Arial" w:cs="Arial"/>
                <w:sz w:val="24"/>
                <w:szCs w:val="24"/>
              </w:rPr>
              <w:t>s</w:t>
            </w:r>
            <w:r>
              <w:rPr>
                <w:rFonts w:ascii="Arial" w:hAnsi="Arial" w:cs="Arial"/>
                <w:sz w:val="24"/>
                <w:szCs w:val="24"/>
              </w:rPr>
              <w:t xml:space="preserve"> </w:t>
            </w:r>
            <w:r w:rsidR="00EA3D35">
              <w:rPr>
                <w:rFonts w:ascii="Arial" w:hAnsi="Arial" w:cs="Arial"/>
                <w:sz w:val="24"/>
                <w:szCs w:val="24"/>
              </w:rPr>
              <w:t xml:space="preserve">if both </w:t>
            </w:r>
            <w:r w:rsidR="003041D7">
              <w:rPr>
                <w:rFonts w:ascii="Arial" w:hAnsi="Arial" w:cs="Arial"/>
                <w:sz w:val="24"/>
                <w:szCs w:val="24"/>
              </w:rPr>
              <w:t xml:space="preserve">options </w:t>
            </w:r>
            <w:r w:rsidR="00EA3D35">
              <w:rPr>
                <w:rFonts w:ascii="Arial" w:hAnsi="Arial" w:cs="Arial"/>
                <w:sz w:val="24"/>
                <w:szCs w:val="24"/>
              </w:rPr>
              <w:t xml:space="preserve">remain </w:t>
            </w:r>
            <w:r w:rsidR="00666B9B">
              <w:rPr>
                <w:rFonts w:ascii="Arial" w:hAnsi="Arial" w:cs="Arial"/>
                <w:sz w:val="24"/>
                <w:szCs w:val="24"/>
              </w:rPr>
              <w:t>at the point of DCO application</w:t>
            </w:r>
            <w:r>
              <w:rPr>
                <w:rFonts w:ascii="Arial" w:hAnsi="Arial" w:cs="Arial"/>
                <w:sz w:val="24"/>
                <w:szCs w:val="24"/>
              </w:rPr>
              <w:t>. The Applicant was also referred to the Inspectorate’s new Advice on the Commitments Register, which it was taking into account. The Applicant also stated that they are now using an Issues Tracker to record the level of risk and progress on a number of topics for the proposed development.</w:t>
            </w:r>
          </w:p>
        </w:tc>
      </w:tr>
      <w:tr w:rsidR="00BB16A0" w:rsidRPr="00295549" w14:paraId="41C15C67" w14:textId="77777777" w:rsidTr="4BB46040">
        <w:tc>
          <w:tcPr>
            <w:tcW w:w="2263" w:type="dxa"/>
          </w:tcPr>
          <w:p w14:paraId="4165433B" w14:textId="4BD124F5" w:rsidR="00BB16A0" w:rsidRPr="00295549" w:rsidRDefault="00D10EC7">
            <w:pPr>
              <w:spacing w:before="120" w:after="120"/>
              <w:rPr>
                <w:rFonts w:ascii="Arial" w:hAnsi="Arial" w:cs="Arial"/>
                <w:sz w:val="24"/>
                <w:szCs w:val="24"/>
              </w:rPr>
            </w:pPr>
            <w:r>
              <w:rPr>
                <w:rFonts w:ascii="Arial" w:hAnsi="Arial" w:cs="Arial"/>
                <w:sz w:val="24"/>
                <w:szCs w:val="24"/>
              </w:rPr>
              <w:t>Archaeolog</w:t>
            </w:r>
            <w:r w:rsidR="009F5C7C">
              <w:rPr>
                <w:rFonts w:ascii="Arial" w:hAnsi="Arial" w:cs="Arial"/>
                <w:sz w:val="24"/>
                <w:szCs w:val="24"/>
              </w:rPr>
              <w:t>y</w:t>
            </w:r>
          </w:p>
        </w:tc>
        <w:tc>
          <w:tcPr>
            <w:tcW w:w="6753" w:type="dxa"/>
          </w:tcPr>
          <w:p w14:paraId="64D10533" w14:textId="70EE23C3" w:rsidR="00BB16A0" w:rsidRPr="00295549" w:rsidRDefault="004F2C55">
            <w:pPr>
              <w:spacing w:before="120" w:after="120"/>
              <w:rPr>
                <w:rFonts w:ascii="Arial" w:hAnsi="Arial" w:cs="Arial"/>
                <w:sz w:val="24"/>
                <w:szCs w:val="24"/>
              </w:rPr>
            </w:pPr>
            <w:r>
              <w:rPr>
                <w:rFonts w:ascii="Arial" w:hAnsi="Arial" w:cs="Arial"/>
                <w:sz w:val="24"/>
                <w:szCs w:val="24"/>
              </w:rPr>
              <w:t xml:space="preserve">The Applicant </w:t>
            </w:r>
            <w:r w:rsidR="39095719" w:rsidRPr="22FB734D">
              <w:rPr>
                <w:rFonts w:ascii="Arial" w:hAnsi="Arial" w:cs="Arial"/>
                <w:sz w:val="24"/>
                <w:szCs w:val="24"/>
              </w:rPr>
              <w:t>explained</w:t>
            </w:r>
            <w:r w:rsidR="00A21624">
              <w:rPr>
                <w:rFonts w:ascii="Arial" w:hAnsi="Arial" w:cs="Arial"/>
                <w:sz w:val="24"/>
                <w:szCs w:val="24"/>
              </w:rPr>
              <w:t xml:space="preserve"> that it was making effort to discu</w:t>
            </w:r>
            <w:r w:rsidR="000F6377">
              <w:rPr>
                <w:rFonts w:ascii="Arial" w:hAnsi="Arial" w:cs="Arial"/>
                <w:sz w:val="24"/>
                <w:szCs w:val="24"/>
              </w:rPr>
              <w:t xml:space="preserve">ss and agree </w:t>
            </w:r>
            <w:r w:rsidR="00220F6E">
              <w:rPr>
                <w:rFonts w:ascii="Arial" w:hAnsi="Arial" w:cs="Arial"/>
                <w:sz w:val="24"/>
                <w:szCs w:val="24"/>
              </w:rPr>
              <w:t xml:space="preserve">the approach to archaeological assessment with </w:t>
            </w:r>
            <w:r w:rsidR="00526962">
              <w:rPr>
                <w:rFonts w:ascii="Arial" w:hAnsi="Arial" w:cs="Arial"/>
                <w:sz w:val="24"/>
                <w:szCs w:val="24"/>
              </w:rPr>
              <w:t>relevant consultation bodies</w:t>
            </w:r>
            <w:r w:rsidR="006666B9">
              <w:rPr>
                <w:rFonts w:ascii="Arial" w:hAnsi="Arial" w:cs="Arial"/>
                <w:sz w:val="24"/>
                <w:szCs w:val="24"/>
              </w:rPr>
              <w:t xml:space="preserve"> including the local authority</w:t>
            </w:r>
            <w:r w:rsidR="009E7F07">
              <w:rPr>
                <w:rFonts w:ascii="Arial" w:hAnsi="Arial" w:cs="Arial"/>
                <w:sz w:val="24"/>
                <w:szCs w:val="24"/>
              </w:rPr>
              <w:t xml:space="preserve">. The Inspectorate advised the Applicant to </w:t>
            </w:r>
            <w:r w:rsidR="00FE7856">
              <w:rPr>
                <w:rFonts w:ascii="Arial" w:hAnsi="Arial" w:cs="Arial"/>
                <w:sz w:val="24"/>
                <w:szCs w:val="24"/>
              </w:rPr>
              <w:t>provide a robust justification for its approach</w:t>
            </w:r>
            <w:r w:rsidR="00272DD1">
              <w:rPr>
                <w:rFonts w:ascii="Arial" w:hAnsi="Arial" w:cs="Arial"/>
                <w:sz w:val="24"/>
                <w:szCs w:val="24"/>
              </w:rPr>
              <w:t>, supported by reference to guidance where possible</w:t>
            </w:r>
            <w:r w:rsidR="4FFE3FBE" w:rsidRPr="22FB734D">
              <w:rPr>
                <w:rFonts w:ascii="Arial" w:hAnsi="Arial" w:cs="Arial"/>
                <w:sz w:val="24"/>
                <w:szCs w:val="24"/>
              </w:rPr>
              <w:t>.</w:t>
            </w:r>
            <w:r w:rsidR="005A4A05">
              <w:rPr>
                <w:rFonts w:ascii="Arial" w:hAnsi="Arial" w:cs="Arial"/>
                <w:sz w:val="24"/>
                <w:szCs w:val="24"/>
              </w:rPr>
              <w:t xml:space="preserve"> W</w:t>
            </w:r>
            <w:r w:rsidR="00D405FC">
              <w:rPr>
                <w:rFonts w:ascii="Arial" w:hAnsi="Arial" w:cs="Arial"/>
                <w:sz w:val="24"/>
                <w:szCs w:val="24"/>
              </w:rPr>
              <w:t xml:space="preserve">here there are </w:t>
            </w:r>
            <w:r w:rsidR="005A4A05">
              <w:rPr>
                <w:rFonts w:ascii="Arial" w:hAnsi="Arial" w:cs="Arial"/>
                <w:sz w:val="24"/>
                <w:szCs w:val="24"/>
              </w:rPr>
              <w:t xml:space="preserve">any </w:t>
            </w:r>
            <w:r w:rsidR="00D405FC">
              <w:rPr>
                <w:rFonts w:ascii="Arial" w:hAnsi="Arial" w:cs="Arial"/>
                <w:sz w:val="24"/>
                <w:szCs w:val="24"/>
              </w:rPr>
              <w:t>areas of disagreement</w:t>
            </w:r>
            <w:r w:rsidR="005A4A05">
              <w:rPr>
                <w:rFonts w:ascii="Arial" w:hAnsi="Arial" w:cs="Arial"/>
                <w:sz w:val="24"/>
                <w:szCs w:val="24"/>
              </w:rPr>
              <w:t>,</w:t>
            </w:r>
            <w:r w:rsidR="00D405FC">
              <w:rPr>
                <w:rFonts w:ascii="Arial" w:hAnsi="Arial" w:cs="Arial"/>
                <w:sz w:val="24"/>
                <w:szCs w:val="24"/>
              </w:rPr>
              <w:t xml:space="preserve"> the </w:t>
            </w:r>
            <w:r w:rsidR="186C6AAC" w:rsidRPr="22FB734D">
              <w:rPr>
                <w:rFonts w:ascii="Arial" w:hAnsi="Arial" w:cs="Arial"/>
                <w:sz w:val="24"/>
                <w:szCs w:val="24"/>
              </w:rPr>
              <w:t>Applicant</w:t>
            </w:r>
            <w:r w:rsidR="00746ED8">
              <w:rPr>
                <w:rFonts w:ascii="Arial" w:hAnsi="Arial" w:cs="Arial"/>
                <w:sz w:val="24"/>
                <w:szCs w:val="24"/>
              </w:rPr>
              <w:t xml:space="preserve"> should </w:t>
            </w:r>
            <w:r w:rsidR="00B859A7">
              <w:rPr>
                <w:rFonts w:ascii="Arial" w:hAnsi="Arial" w:cs="Arial"/>
                <w:sz w:val="24"/>
                <w:szCs w:val="24"/>
              </w:rPr>
              <w:t xml:space="preserve">clearly explain its position </w:t>
            </w:r>
            <w:r w:rsidR="00F27ED6">
              <w:rPr>
                <w:rFonts w:ascii="Arial" w:hAnsi="Arial" w:cs="Arial"/>
                <w:sz w:val="24"/>
                <w:szCs w:val="24"/>
              </w:rPr>
              <w:t xml:space="preserve">in relevant application documents </w:t>
            </w:r>
            <w:r w:rsidR="00B859A7">
              <w:rPr>
                <w:rFonts w:ascii="Arial" w:hAnsi="Arial" w:cs="Arial"/>
                <w:sz w:val="24"/>
                <w:szCs w:val="24"/>
              </w:rPr>
              <w:t xml:space="preserve">and why </w:t>
            </w:r>
            <w:r w:rsidR="00555620">
              <w:rPr>
                <w:rFonts w:ascii="Arial" w:hAnsi="Arial" w:cs="Arial"/>
                <w:sz w:val="24"/>
                <w:szCs w:val="24"/>
              </w:rPr>
              <w:t xml:space="preserve">it </w:t>
            </w:r>
            <w:r w:rsidR="000F7B63">
              <w:rPr>
                <w:rFonts w:ascii="Arial" w:hAnsi="Arial" w:cs="Arial"/>
                <w:sz w:val="24"/>
                <w:szCs w:val="24"/>
              </w:rPr>
              <w:t xml:space="preserve">considers </w:t>
            </w:r>
            <w:r w:rsidR="004C6FAF">
              <w:rPr>
                <w:rFonts w:ascii="Arial" w:hAnsi="Arial" w:cs="Arial"/>
                <w:sz w:val="24"/>
                <w:szCs w:val="24"/>
              </w:rPr>
              <w:t xml:space="preserve">its approach to be adequate. </w:t>
            </w:r>
          </w:p>
        </w:tc>
      </w:tr>
      <w:tr w:rsidR="00312316" w:rsidRPr="00295549" w14:paraId="022ACF74" w14:textId="77777777" w:rsidTr="4BB46040">
        <w:trPr>
          <w:trHeight w:val="825"/>
        </w:trPr>
        <w:tc>
          <w:tcPr>
            <w:tcW w:w="2263" w:type="dxa"/>
          </w:tcPr>
          <w:p w14:paraId="3FCB9548" w14:textId="4F46F7B8" w:rsidR="00312316" w:rsidRDefault="00366B41">
            <w:pPr>
              <w:spacing w:before="120" w:after="120"/>
              <w:rPr>
                <w:rFonts w:ascii="Arial" w:hAnsi="Arial" w:cs="Arial"/>
                <w:sz w:val="24"/>
                <w:szCs w:val="24"/>
              </w:rPr>
            </w:pPr>
            <w:r>
              <w:rPr>
                <w:rFonts w:ascii="Arial" w:hAnsi="Arial" w:cs="Arial"/>
                <w:sz w:val="24"/>
                <w:szCs w:val="24"/>
              </w:rPr>
              <w:t>Cumulative Effects</w:t>
            </w:r>
          </w:p>
        </w:tc>
        <w:tc>
          <w:tcPr>
            <w:tcW w:w="6753" w:type="dxa"/>
          </w:tcPr>
          <w:p w14:paraId="002AB9E9" w14:textId="015C49F2" w:rsidR="00312316" w:rsidRDefault="00366B41">
            <w:pPr>
              <w:spacing w:before="120" w:after="120"/>
              <w:rPr>
                <w:rFonts w:ascii="Arial" w:hAnsi="Arial" w:cs="Arial"/>
                <w:sz w:val="24"/>
                <w:szCs w:val="24"/>
              </w:rPr>
            </w:pPr>
            <w:r>
              <w:rPr>
                <w:rFonts w:ascii="Arial" w:hAnsi="Arial" w:cs="Arial"/>
                <w:sz w:val="24"/>
                <w:szCs w:val="24"/>
              </w:rPr>
              <w:t xml:space="preserve">The Inspectorate advised the Applicant to </w:t>
            </w:r>
            <w:r w:rsidR="005A36B7">
              <w:rPr>
                <w:rFonts w:ascii="Arial" w:hAnsi="Arial" w:cs="Arial"/>
                <w:sz w:val="24"/>
                <w:szCs w:val="24"/>
              </w:rPr>
              <w:t xml:space="preserve">review other </w:t>
            </w:r>
            <w:r w:rsidR="0041041B">
              <w:rPr>
                <w:rFonts w:ascii="Arial" w:hAnsi="Arial" w:cs="Arial"/>
                <w:sz w:val="24"/>
                <w:szCs w:val="24"/>
              </w:rPr>
              <w:t>s</w:t>
            </w:r>
            <w:r w:rsidR="005A36B7">
              <w:rPr>
                <w:rFonts w:ascii="Arial" w:hAnsi="Arial" w:cs="Arial"/>
                <w:sz w:val="24"/>
                <w:szCs w:val="24"/>
              </w:rPr>
              <w:t xml:space="preserve">olar projects in Lincolnshire as to how cumulative effects </w:t>
            </w:r>
            <w:r w:rsidR="007F6697">
              <w:rPr>
                <w:rFonts w:ascii="Arial" w:hAnsi="Arial" w:cs="Arial"/>
                <w:sz w:val="24"/>
                <w:szCs w:val="24"/>
              </w:rPr>
              <w:t xml:space="preserve">have been examined </w:t>
            </w:r>
            <w:r w:rsidR="007E14F6">
              <w:rPr>
                <w:rFonts w:ascii="Arial" w:hAnsi="Arial" w:cs="Arial"/>
                <w:sz w:val="24"/>
                <w:szCs w:val="24"/>
              </w:rPr>
              <w:t xml:space="preserve">and the types of questions asked by Examining Authorities (see the Rule 6 and </w:t>
            </w:r>
            <w:r w:rsidR="00EB6E0D">
              <w:rPr>
                <w:rFonts w:ascii="Arial" w:hAnsi="Arial" w:cs="Arial"/>
                <w:sz w:val="24"/>
                <w:szCs w:val="24"/>
              </w:rPr>
              <w:t xml:space="preserve">Recommendation Report for Gate Burton NSIP, as an example). </w:t>
            </w:r>
            <w:r w:rsidR="00B31FC3">
              <w:rPr>
                <w:rFonts w:ascii="Arial" w:hAnsi="Arial" w:cs="Arial"/>
                <w:sz w:val="24"/>
                <w:szCs w:val="24"/>
              </w:rPr>
              <w:t>For in</w:t>
            </w:r>
            <w:r w:rsidR="00BA538B">
              <w:rPr>
                <w:rFonts w:ascii="Arial" w:hAnsi="Arial" w:cs="Arial"/>
                <w:sz w:val="24"/>
                <w:szCs w:val="24"/>
              </w:rPr>
              <w:t xml:space="preserve">stance, </w:t>
            </w:r>
            <w:r w:rsidR="00262207">
              <w:rPr>
                <w:rFonts w:ascii="Arial" w:hAnsi="Arial" w:cs="Arial"/>
                <w:sz w:val="24"/>
                <w:szCs w:val="24"/>
              </w:rPr>
              <w:t xml:space="preserve">waste management </w:t>
            </w:r>
            <w:r w:rsidR="00A47E76">
              <w:rPr>
                <w:rFonts w:ascii="Arial" w:hAnsi="Arial" w:cs="Arial"/>
                <w:sz w:val="24"/>
                <w:szCs w:val="24"/>
              </w:rPr>
              <w:t xml:space="preserve">at the </w:t>
            </w:r>
            <w:r w:rsidR="007345B8">
              <w:rPr>
                <w:rFonts w:ascii="Arial" w:hAnsi="Arial" w:cs="Arial"/>
                <w:sz w:val="24"/>
                <w:szCs w:val="24"/>
              </w:rPr>
              <w:t xml:space="preserve">decommissioning stage </w:t>
            </w:r>
            <w:r w:rsidR="00651B89">
              <w:rPr>
                <w:rFonts w:ascii="Arial" w:hAnsi="Arial" w:cs="Arial"/>
                <w:sz w:val="24"/>
                <w:szCs w:val="24"/>
              </w:rPr>
              <w:t xml:space="preserve">had been an issue contested in examination and the extent to whether applicants had appropriate </w:t>
            </w:r>
            <w:r w:rsidR="00AB23E7">
              <w:rPr>
                <w:rFonts w:ascii="Arial" w:hAnsi="Arial" w:cs="Arial"/>
                <w:sz w:val="24"/>
                <w:szCs w:val="24"/>
              </w:rPr>
              <w:t xml:space="preserve">and deliverable </w:t>
            </w:r>
            <w:r w:rsidR="00651B89">
              <w:rPr>
                <w:rFonts w:ascii="Arial" w:hAnsi="Arial" w:cs="Arial"/>
                <w:sz w:val="24"/>
                <w:szCs w:val="24"/>
              </w:rPr>
              <w:t xml:space="preserve">measures </w:t>
            </w:r>
            <w:r w:rsidR="00AB23E7">
              <w:rPr>
                <w:rFonts w:ascii="Arial" w:hAnsi="Arial" w:cs="Arial"/>
                <w:sz w:val="24"/>
                <w:szCs w:val="24"/>
              </w:rPr>
              <w:t xml:space="preserve">and waste management plans </w:t>
            </w:r>
            <w:r w:rsidR="00651B89">
              <w:rPr>
                <w:rFonts w:ascii="Arial" w:hAnsi="Arial" w:cs="Arial"/>
                <w:sz w:val="24"/>
                <w:szCs w:val="24"/>
              </w:rPr>
              <w:t xml:space="preserve">in place. </w:t>
            </w:r>
            <w:r w:rsidR="00CF618F">
              <w:rPr>
                <w:rFonts w:ascii="Arial" w:hAnsi="Arial" w:cs="Arial"/>
                <w:sz w:val="24"/>
                <w:szCs w:val="24"/>
              </w:rPr>
              <w:t xml:space="preserve">Additionally, </w:t>
            </w:r>
            <w:r w:rsidR="00985C2D">
              <w:rPr>
                <w:rFonts w:ascii="Arial" w:hAnsi="Arial" w:cs="Arial"/>
                <w:sz w:val="24"/>
                <w:szCs w:val="24"/>
              </w:rPr>
              <w:t xml:space="preserve">the effects of </w:t>
            </w:r>
            <w:r w:rsidR="00EB52E4">
              <w:rPr>
                <w:rFonts w:ascii="Arial" w:hAnsi="Arial" w:cs="Arial"/>
                <w:sz w:val="24"/>
                <w:szCs w:val="24"/>
              </w:rPr>
              <w:t>Electromag</w:t>
            </w:r>
            <w:r w:rsidR="008F7590">
              <w:rPr>
                <w:rFonts w:ascii="Arial" w:hAnsi="Arial" w:cs="Arial"/>
                <w:sz w:val="24"/>
                <w:szCs w:val="24"/>
              </w:rPr>
              <w:t xml:space="preserve">netic </w:t>
            </w:r>
            <w:r w:rsidR="00985C2D">
              <w:rPr>
                <w:rFonts w:ascii="Arial" w:hAnsi="Arial" w:cs="Arial"/>
                <w:sz w:val="24"/>
                <w:szCs w:val="24"/>
              </w:rPr>
              <w:t>F</w:t>
            </w:r>
            <w:r w:rsidR="00674AC0">
              <w:rPr>
                <w:rFonts w:ascii="Arial" w:hAnsi="Arial" w:cs="Arial"/>
                <w:sz w:val="24"/>
                <w:szCs w:val="24"/>
              </w:rPr>
              <w:t>ields</w:t>
            </w:r>
            <w:r w:rsidR="008F7590" w:rsidDel="00180BBD">
              <w:rPr>
                <w:rFonts w:ascii="Arial" w:hAnsi="Arial" w:cs="Arial"/>
                <w:sz w:val="24"/>
                <w:szCs w:val="24"/>
              </w:rPr>
              <w:t xml:space="preserve"> </w:t>
            </w:r>
            <w:r w:rsidR="008F7590">
              <w:rPr>
                <w:rFonts w:ascii="Arial" w:hAnsi="Arial" w:cs="Arial"/>
                <w:sz w:val="24"/>
                <w:szCs w:val="24"/>
              </w:rPr>
              <w:t>(EMF) on</w:t>
            </w:r>
            <w:r w:rsidR="00F26161">
              <w:rPr>
                <w:rFonts w:ascii="Arial" w:hAnsi="Arial" w:cs="Arial"/>
                <w:sz w:val="24"/>
                <w:szCs w:val="24"/>
              </w:rPr>
              <w:t xml:space="preserve"> fish </w:t>
            </w:r>
            <w:r w:rsidR="0001358E">
              <w:rPr>
                <w:rFonts w:ascii="Arial" w:hAnsi="Arial" w:cs="Arial"/>
                <w:sz w:val="24"/>
                <w:szCs w:val="24"/>
              </w:rPr>
              <w:t xml:space="preserve">from </w:t>
            </w:r>
            <w:r w:rsidR="001E3F3F">
              <w:rPr>
                <w:rFonts w:ascii="Arial" w:hAnsi="Arial" w:cs="Arial"/>
                <w:sz w:val="24"/>
                <w:szCs w:val="24"/>
              </w:rPr>
              <w:t xml:space="preserve">cables </w:t>
            </w:r>
            <w:r w:rsidR="00502E15">
              <w:rPr>
                <w:rFonts w:ascii="Arial" w:hAnsi="Arial" w:cs="Arial"/>
                <w:sz w:val="24"/>
                <w:szCs w:val="24"/>
              </w:rPr>
              <w:t xml:space="preserve">crossing watercourses </w:t>
            </w:r>
            <w:r w:rsidR="00F26161">
              <w:rPr>
                <w:rFonts w:ascii="Arial" w:hAnsi="Arial" w:cs="Arial"/>
                <w:sz w:val="24"/>
                <w:szCs w:val="24"/>
              </w:rPr>
              <w:t xml:space="preserve">was also an issue in contention in some </w:t>
            </w:r>
            <w:r w:rsidR="00921C66">
              <w:rPr>
                <w:rFonts w:ascii="Arial" w:hAnsi="Arial" w:cs="Arial"/>
                <w:sz w:val="24"/>
                <w:szCs w:val="24"/>
              </w:rPr>
              <w:t xml:space="preserve">solar project </w:t>
            </w:r>
            <w:r w:rsidR="00F26161">
              <w:rPr>
                <w:rFonts w:ascii="Arial" w:hAnsi="Arial" w:cs="Arial"/>
                <w:sz w:val="24"/>
                <w:szCs w:val="24"/>
              </w:rPr>
              <w:t>examinations</w:t>
            </w:r>
            <w:r w:rsidR="00F650C4">
              <w:rPr>
                <w:rFonts w:ascii="Arial" w:hAnsi="Arial" w:cs="Arial"/>
                <w:sz w:val="24"/>
                <w:szCs w:val="24"/>
              </w:rPr>
              <w:t xml:space="preserve"> (including Cottam, Gate Burton and West Burton)</w:t>
            </w:r>
            <w:r w:rsidR="00F26161">
              <w:rPr>
                <w:rFonts w:ascii="Arial" w:hAnsi="Arial" w:cs="Arial"/>
                <w:sz w:val="24"/>
                <w:szCs w:val="24"/>
              </w:rPr>
              <w:t xml:space="preserve">. </w:t>
            </w:r>
          </w:p>
        </w:tc>
      </w:tr>
      <w:tr w:rsidR="00BB16A0" w:rsidRPr="00295549" w14:paraId="354DBBB8" w14:textId="77777777" w:rsidTr="4BB46040">
        <w:trPr>
          <w:trHeight w:val="5640"/>
        </w:trPr>
        <w:tc>
          <w:tcPr>
            <w:tcW w:w="2263" w:type="dxa"/>
          </w:tcPr>
          <w:p w14:paraId="504E77D9" w14:textId="21B7A6EC" w:rsidR="00BB16A0" w:rsidRPr="00295549" w:rsidRDefault="3DEF3646" w:rsidP="22FB734D">
            <w:pPr>
              <w:spacing w:before="120" w:after="120"/>
              <w:rPr>
                <w:rFonts w:ascii="Arial" w:hAnsi="Arial" w:cs="Arial"/>
                <w:sz w:val="24"/>
                <w:szCs w:val="24"/>
              </w:rPr>
            </w:pPr>
            <w:r w:rsidRPr="22FB734D">
              <w:rPr>
                <w:rFonts w:ascii="Arial" w:hAnsi="Arial" w:cs="Arial"/>
                <w:sz w:val="24"/>
                <w:szCs w:val="24"/>
              </w:rPr>
              <w:t>Pre</w:t>
            </w:r>
            <w:r w:rsidR="0001358E">
              <w:rPr>
                <w:rFonts w:ascii="Arial" w:hAnsi="Arial" w:cs="Arial"/>
                <w:sz w:val="24"/>
                <w:szCs w:val="24"/>
              </w:rPr>
              <w:t>-application Service</w:t>
            </w:r>
          </w:p>
          <w:p w14:paraId="12B28F98" w14:textId="31B168B0" w:rsidR="00BB16A0" w:rsidRPr="00295549" w:rsidRDefault="00BB16A0" w:rsidP="22FB734D">
            <w:pPr>
              <w:spacing w:before="120" w:after="120"/>
              <w:rPr>
                <w:rFonts w:ascii="Arial" w:hAnsi="Arial" w:cs="Arial"/>
                <w:sz w:val="24"/>
                <w:szCs w:val="24"/>
              </w:rPr>
            </w:pPr>
          </w:p>
          <w:p w14:paraId="56DA9BCA" w14:textId="09085CD2" w:rsidR="00BB16A0" w:rsidRPr="00295549" w:rsidRDefault="00BB16A0" w:rsidP="22FB734D">
            <w:pPr>
              <w:spacing w:before="120" w:after="120"/>
              <w:rPr>
                <w:rFonts w:ascii="Arial" w:hAnsi="Arial" w:cs="Arial"/>
                <w:sz w:val="24"/>
                <w:szCs w:val="24"/>
              </w:rPr>
            </w:pPr>
          </w:p>
          <w:p w14:paraId="747207AC" w14:textId="5F4AC018" w:rsidR="00BB16A0" w:rsidRPr="00295549" w:rsidRDefault="00BB16A0" w:rsidP="22FB734D">
            <w:pPr>
              <w:spacing w:before="120" w:after="120"/>
              <w:rPr>
                <w:rFonts w:ascii="Arial" w:hAnsi="Arial" w:cs="Arial"/>
                <w:sz w:val="24"/>
                <w:szCs w:val="24"/>
              </w:rPr>
            </w:pPr>
          </w:p>
          <w:p w14:paraId="019C8AFA" w14:textId="3E97C267" w:rsidR="00BB16A0" w:rsidRPr="00295549" w:rsidRDefault="00BB16A0" w:rsidP="22FB734D">
            <w:pPr>
              <w:spacing w:before="120" w:after="120"/>
              <w:rPr>
                <w:rFonts w:ascii="Arial" w:hAnsi="Arial" w:cs="Arial"/>
                <w:sz w:val="24"/>
                <w:szCs w:val="24"/>
              </w:rPr>
            </w:pPr>
          </w:p>
          <w:p w14:paraId="70F723CA" w14:textId="05EEE435" w:rsidR="00BB16A0" w:rsidRPr="00295549" w:rsidRDefault="00BB16A0" w:rsidP="22FB734D">
            <w:pPr>
              <w:spacing w:before="120" w:after="120"/>
              <w:rPr>
                <w:rFonts w:ascii="Arial" w:hAnsi="Arial" w:cs="Arial"/>
                <w:sz w:val="24"/>
                <w:szCs w:val="24"/>
              </w:rPr>
            </w:pPr>
          </w:p>
          <w:p w14:paraId="0E622C74" w14:textId="5F8E4969" w:rsidR="00BB16A0" w:rsidRPr="00295549" w:rsidRDefault="00BB16A0" w:rsidP="22FB734D">
            <w:pPr>
              <w:spacing w:before="120" w:after="120"/>
              <w:rPr>
                <w:rFonts w:ascii="Arial" w:hAnsi="Arial" w:cs="Arial"/>
                <w:sz w:val="24"/>
                <w:szCs w:val="24"/>
              </w:rPr>
            </w:pPr>
          </w:p>
          <w:p w14:paraId="54EED256" w14:textId="4D819AB4" w:rsidR="00BB16A0" w:rsidRPr="00295549" w:rsidRDefault="00BB16A0" w:rsidP="22FB734D">
            <w:pPr>
              <w:spacing w:before="120" w:after="120"/>
              <w:rPr>
                <w:rFonts w:ascii="Arial" w:hAnsi="Arial" w:cs="Arial"/>
                <w:sz w:val="24"/>
                <w:szCs w:val="24"/>
              </w:rPr>
            </w:pPr>
          </w:p>
          <w:p w14:paraId="03EC416B" w14:textId="2CD47824" w:rsidR="00BB16A0" w:rsidRPr="00295549" w:rsidRDefault="00BB16A0" w:rsidP="22FB734D">
            <w:pPr>
              <w:spacing w:before="120" w:after="120"/>
              <w:rPr>
                <w:rFonts w:ascii="Arial" w:hAnsi="Arial" w:cs="Arial"/>
                <w:sz w:val="24"/>
                <w:szCs w:val="24"/>
              </w:rPr>
            </w:pPr>
          </w:p>
          <w:p w14:paraId="5E811228" w14:textId="360B2F96" w:rsidR="00BB16A0" w:rsidRPr="00295549" w:rsidRDefault="00BB16A0" w:rsidP="22FB734D">
            <w:pPr>
              <w:spacing w:before="120" w:after="120"/>
              <w:rPr>
                <w:rFonts w:ascii="Arial" w:hAnsi="Arial" w:cs="Arial"/>
                <w:sz w:val="24"/>
                <w:szCs w:val="24"/>
              </w:rPr>
            </w:pPr>
          </w:p>
          <w:p w14:paraId="79CFDBEC" w14:textId="7C0E3DC6" w:rsidR="00BB16A0" w:rsidRPr="00295549" w:rsidRDefault="00BB16A0" w:rsidP="22FB734D">
            <w:pPr>
              <w:spacing w:before="120" w:after="120"/>
              <w:rPr>
                <w:rFonts w:ascii="Arial" w:hAnsi="Arial" w:cs="Arial"/>
                <w:sz w:val="24"/>
                <w:szCs w:val="24"/>
              </w:rPr>
            </w:pPr>
          </w:p>
          <w:p w14:paraId="053E43BA" w14:textId="68233BC5" w:rsidR="00BB16A0" w:rsidRPr="00295549" w:rsidRDefault="00BB16A0" w:rsidP="22FB734D">
            <w:pPr>
              <w:spacing w:before="120" w:after="120"/>
              <w:rPr>
                <w:rFonts w:ascii="Arial" w:hAnsi="Arial" w:cs="Arial"/>
                <w:sz w:val="24"/>
                <w:szCs w:val="24"/>
              </w:rPr>
            </w:pPr>
          </w:p>
          <w:p w14:paraId="586CEB70" w14:textId="4CB11BF5" w:rsidR="00BB16A0" w:rsidRPr="00295549" w:rsidRDefault="00BB16A0" w:rsidP="22FB734D">
            <w:pPr>
              <w:spacing w:before="120" w:after="120"/>
              <w:rPr>
                <w:rFonts w:ascii="Arial" w:hAnsi="Arial" w:cs="Arial"/>
                <w:sz w:val="24"/>
                <w:szCs w:val="24"/>
              </w:rPr>
            </w:pPr>
          </w:p>
          <w:p w14:paraId="5B0D15AE" w14:textId="6A2B63C3" w:rsidR="00BB16A0" w:rsidRPr="00295549" w:rsidRDefault="00BB16A0" w:rsidP="22FB734D">
            <w:pPr>
              <w:spacing w:before="120" w:after="120"/>
              <w:rPr>
                <w:rFonts w:ascii="Arial" w:hAnsi="Arial" w:cs="Arial"/>
                <w:sz w:val="24"/>
                <w:szCs w:val="24"/>
              </w:rPr>
            </w:pPr>
          </w:p>
          <w:p w14:paraId="12866E0F" w14:textId="3D534B5A" w:rsidR="00BB16A0" w:rsidRPr="00295549" w:rsidRDefault="00BB16A0" w:rsidP="22FB734D">
            <w:pPr>
              <w:spacing w:before="120" w:after="120"/>
              <w:rPr>
                <w:rFonts w:ascii="Arial" w:hAnsi="Arial" w:cs="Arial"/>
                <w:sz w:val="24"/>
                <w:szCs w:val="24"/>
              </w:rPr>
            </w:pPr>
          </w:p>
          <w:p w14:paraId="26430162" w14:textId="684B3C35" w:rsidR="00BB16A0" w:rsidRPr="00295549" w:rsidRDefault="00BB16A0" w:rsidP="22FB734D">
            <w:pPr>
              <w:spacing w:before="120" w:after="120"/>
              <w:rPr>
                <w:rFonts w:ascii="Arial" w:hAnsi="Arial" w:cs="Arial"/>
                <w:sz w:val="24"/>
                <w:szCs w:val="24"/>
              </w:rPr>
            </w:pPr>
          </w:p>
          <w:p w14:paraId="412A83E5" w14:textId="46D9494A" w:rsidR="00BB16A0" w:rsidRPr="00295549" w:rsidRDefault="00BB16A0" w:rsidP="22FB734D">
            <w:pPr>
              <w:spacing w:before="120" w:after="120"/>
              <w:rPr>
                <w:rFonts w:ascii="Arial" w:hAnsi="Arial" w:cs="Arial"/>
                <w:sz w:val="24"/>
                <w:szCs w:val="24"/>
              </w:rPr>
            </w:pPr>
          </w:p>
          <w:p w14:paraId="1BCA0BEB" w14:textId="362D3792" w:rsidR="00BB16A0" w:rsidRPr="00295549" w:rsidRDefault="00BB16A0" w:rsidP="22FB734D">
            <w:pPr>
              <w:spacing w:before="120" w:after="120"/>
              <w:rPr>
                <w:rFonts w:ascii="Arial" w:hAnsi="Arial" w:cs="Arial"/>
                <w:sz w:val="24"/>
                <w:szCs w:val="24"/>
              </w:rPr>
            </w:pPr>
          </w:p>
          <w:p w14:paraId="03B997C9" w14:textId="72D29BDC" w:rsidR="00BB16A0" w:rsidRPr="00295549" w:rsidRDefault="00BB16A0" w:rsidP="22FB734D">
            <w:pPr>
              <w:spacing w:before="120" w:after="120"/>
              <w:rPr>
                <w:rFonts w:ascii="Arial" w:hAnsi="Arial" w:cs="Arial"/>
                <w:sz w:val="24"/>
                <w:szCs w:val="24"/>
              </w:rPr>
            </w:pPr>
          </w:p>
          <w:p w14:paraId="3E5BA838" w14:textId="3A0F425F" w:rsidR="00BB16A0" w:rsidRPr="00295549" w:rsidRDefault="00BB16A0" w:rsidP="22FB734D">
            <w:pPr>
              <w:spacing w:before="120" w:after="120"/>
              <w:rPr>
                <w:rFonts w:ascii="Arial" w:hAnsi="Arial" w:cs="Arial"/>
                <w:sz w:val="24"/>
                <w:szCs w:val="24"/>
              </w:rPr>
            </w:pPr>
          </w:p>
          <w:p w14:paraId="3202C452" w14:textId="0C6B8461" w:rsidR="00BB16A0" w:rsidRPr="00295549" w:rsidRDefault="00BB16A0" w:rsidP="4BB46040">
            <w:pPr>
              <w:spacing w:before="120" w:after="120"/>
              <w:rPr>
                <w:rFonts w:ascii="Arial" w:hAnsi="Arial" w:cs="Arial"/>
                <w:sz w:val="24"/>
                <w:szCs w:val="24"/>
              </w:rPr>
            </w:pPr>
          </w:p>
        </w:tc>
        <w:tc>
          <w:tcPr>
            <w:tcW w:w="6753" w:type="dxa"/>
          </w:tcPr>
          <w:p w14:paraId="34DF3973" w14:textId="77777777" w:rsidR="007647F4" w:rsidRDefault="472E23E1" w:rsidP="22FB734D">
            <w:pPr>
              <w:spacing w:before="120" w:after="120"/>
              <w:rPr>
                <w:rFonts w:ascii="Arial" w:eastAsia="Arial" w:hAnsi="Arial" w:cs="Arial"/>
                <w:sz w:val="24"/>
                <w:szCs w:val="24"/>
              </w:rPr>
            </w:pPr>
            <w:r w:rsidRPr="22FB734D">
              <w:rPr>
                <w:rFonts w:ascii="Arial" w:eastAsia="Arial" w:hAnsi="Arial" w:cs="Arial"/>
                <w:sz w:val="24"/>
                <w:szCs w:val="24"/>
              </w:rPr>
              <w:t xml:space="preserve">In answer to questions asked by the </w:t>
            </w:r>
            <w:r w:rsidR="2E8AA3AE" w:rsidRPr="22FB734D">
              <w:rPr>
                <w:rFonts w:ascii="Arial" w:eastAsia="Arial" w:hAnsi="Arial" w:cs="Arial"/>
                <w:sz w:val="24"/>
                <w:szCs w:val="24"/>
              </w:rPr>
              <w:t>Applicant</w:t>
            </w:r>
            <w:r w:rsidRPr="22FB734D">
              <w:rPr>
                <w:rFonts w:ascii="Arial" w:eastAsia="Arial" w:hAnsi="Arial" w:cs="Arial"/>
                <w:sz w:val="24"/>
                <w:szCs w:val="24"/>
              </w:rPr>
              <w:t xml:space="preserve">, the Inspectorate advised </w:t>
            </w:r>
            <w:r w:rsidR="09FE337E" w:rsidRPr="22FB734D">
              <w:rPr>
                <w:rFonts w:ascii="Arial" w:eastAsia="Arial" w:hAnsi="Arial" w:cs="Arial"/>
                <w:sz w:val="24"/>
                <w:szCs w:val="24"/>
              </w:rPr>
              <w:t xml:space="preserve">that </w:t>
            </w:r>
            <w:r w:rsidR="2C02D745" w:rsidRPr="22FB734D">
              <w:rPr>
                <w:rFonts w:ascii="Arial" w:eastAsia="Arial" w:hAnsi="Arial" w:cs="Arial"/>
                <w:sz w:val="24"/>
                <w:szCs w:val="24"/>
              </w:rPr>
              <w:t xml:space="preserve">a limited number of </w:t>
            </w:r>
            <w:r w:rsidR="09FE337E" w:rsidRPr="22FB734D">
              <w:rPr>
                <w:rFonts w:ascii="Arial" w:eastAsia="Arial" w:hAnsi="Arial" w:cs="Arial"/>
                <w:sz w:val="24"/>
                <w:szCs w:val="24"/>
              </w:rPr>
              <w:t xml:space="preserve">Adequacy of Consultation </w:t>
            </w:r>
            <w:r w:rsidR="77A120DC" w:rsidRPr="22FB734D">
              <w:rPr>
                <w:rFonts w:ascii="Arial" w:eastAsia="Arial" w:hAnsi="Arial" w:cs="Arial"/>
                <w:sz w:val="24"/>
                <w:szCs w:val="24"/>
              </w:rPr>
              <w:t>Milestone</w:t>
            </w:r>
            <w:r w:rsidR="09FE337E" w:rsidRPr="22FB734D">
              <w:rPr>
                <w:rFonts w:ascii="Arial" w:eastAsia="Arial" w:hAnsi="Arial" w:cs="Arial"/>
                <w:sz w:val="24"/>
                <w:szCs w:val="24"/>
              </w:rPr>
              <w:t xml:space="preserve"> </w:t>
            </w:r>
            <w:r w:rsidR="3977BF3A" w:rsidRPr="22FB734D">
              <w:rPr>
                <w:rFonts w:ascii="Arial" w:eastAsia="Arial" w:hAnsi="Arial" w:cs="Arial"/>
                <w:sz w:val="24"/>
                <w:szCs w:val="24"/>
              </w:rPr>
              <w:t xml:space="preserve">(AOCM) </w:t>
            </w:r>
            <w:r w:rsidR="3135732A" w:rsidRPr="22FB734D">
              <w:rPr>
                <w:rFonts w:ascii="Arial" w:eastAsia="Arial" w:hAnsi="Arial" w:cs="Arial"/>
                <w:sz w:val="24"/>
                <w:szCs w:val="24"/>
              </w:rPr>
              <w:t xml:space="preserve">had been </w:t>
            </w:r>
            <w:r w:rsidR="2C02D745" w:rsidRPr="22FB734D">
              <w:rPr>
                <w:rFonts w:ascii="Arial" w:eastAsia="Arial" w:hAnsi="Arial" w:cs="Arial"/>
                <w:sz w:val="24"/>
                <w:szCs w:val="24"/>
              </w:rPr>
              <w:t>received</w:t>
            </w:r>
            <w:r w:rsidR="3135732A" w:rsidRPr="22FB734D">
              <w:rPr>
                <w:rFonts w:ascii="Arial" w:eastAsia="Arial" w:hAnsi="Arial" w:cs="Arial"/>
                <w:sz w:val="24"/>
                <w:szCs w:val="24"/>
              </w:rPr>
              <w:t xml:space="preserve"> and reviewed under </w:t>
            </w:r>
            <w:r w:rsidR="2C02D745" w:rsidRPr="22FB734D">
              <w:rPr>
                <w:rFonts w:ascii="Arial" w:eastAsia="Arial" w:hAnsi="Arial" w:cs="Arial"/>
                <w:sz w:val="24"/>
                <w:szCs w:val="24"/>
              </w:rPr>
              <w:t>its</w:t>
            </w:r>
            <w:r w:rsidR="3135732A" w:rsidRPr="22FB734D">
              <w:rPr>
                <w:rFonts w:ascii="Arial" w:eastAsia="Arial" w:hAnsi="Arial" w:cs="Arial"/>
                <w:sz w:val="24"/>
                <w:szCs w:val="24"/>
              </w:rPr>
              <w:t xml:space="preserve"> new </w:t>
            </w:r>
            <w:r w:rsidR="2C02D745" w:rsidRPr="22FB734D">
              <w:rPr>
                <w:rFonts w:ascii="Arial" w:eastAsia="Arial" w:hAnsi="Arial" w:cs="Arial"/>
                <w:sz w:val="24"/>
                <w:szCs w:val="24"/>
              </w:rPr>
              <w:t xml:space="preserve">pre-application </w:t>
            </w:r>
            <w:r w:rsidR="3135732A" w:rsidRPr="22FB734D">
              <w:rPr>
                <w:rFonts w:ascii="Arial" w:eastAsia="Arial" w:hAnsi="Arial" w:cs="Arial"/>
                <w:sz w:val="24"/>
                <w:szCs w:val="24"/>
              </w:rPr>
              <w:t>service</w:t>
            </w:r>
            <w:r w:rsidR="2C02D745" w:rsidRPr="22FB734D">
              <w:rPr>
                <w:rFonts w:ascii="Arial" w:eastAsia="Arial" w:hAnsi="Arial" w:cs="Arial"/>
                <w:sz w:val="24"/>
                <w:szCs w:val="24"/>
              </w:rPr>
              <w:t xml:space="preserve"> at this stage</w:t>
            </w:r>
            <w:r w:rsidR="3135732A" w:rsidRPr="22FB734D">
              <w:rPr>
                <w:rFonts w:ascii="Arial" w:eastAsia="Arial" w:hAnsi="Arial" w:cs="Arial"/>
                <w:sz w:val="24"/>
                <w:szCs w:val="24"/>
              </w:rPr>
              <w:t xml:space="preserve">, with comments published on its website. The Inspectorate advised the applicant to </w:t>
            </w:r>
            <w:r w:rsidR="376F94D8" w:rsidRPr="22FB734D">
              <w:rPr>
                <w:rFonts w:ascii="Arial" w:eastAsia="Arial" w:hAnsi="Arial" w:cs="Arial"/>
                <w:sz w:val="24"/>
                <w:szCs w:val="24"/>
              </w:rPr>
              <w:t xml:space="preserve">look at its comments on AOCM reports </w:t>
            </w:r>
            <w:r w:rsidR="2C02D745" w:rsidRPr="22FB734D">
              <w:rPr>
                <w:rFonts w:ascii="Arial" w:eastAsia="Arial" w:hAnsi="Arial" w:cs="Arial"/>
                <w:sz w:val="24"/>
                <w:szCs w:val="24"/>
              </w:rPr>
              <w:t xml:space="preserve">for </w:t>
            </w:r>
            <w:r w:rsidR="376F94D8" w:rsidRPr="22FB734D">
              <w:rPr>
                <w:rFonts w:ascii="Arial" w:eastAsia="Arial" w:hAnsi="Arial" w:cs="Arial"/>
                <w:sz w:val="24"/>
                <w:szCs w:val="24"/>
              </w:rPr>
              <w:t xml:space="preserve">Botley West </w:t>
            </w:r>
            <w:r w:rsidR="79345782" w:rsidRPr="22FB734D">
              <w:rPr>
                <w:rFonts w:ascii="Arial" w:eastAsia="Arial" w:hAnsi="Arial" w:cs="Arial"/>
                <w:sz w:val="24"/>
                <w:szCs w:val="24"/>
              </w:rPr>
              <w:t>and Beacon Fen</w:t>
            </w:r>
            <w:r w:rsidR="376F94D8" w:rsidRPr="22FB734D">
              <w:rPr>
                <w:rFonts w:ascii="Arial" w:eastAsia="Arial" w:hAnsi="Arial" w:cs="Arial"/>
                <w:sz w:val="24"/>
                <w:szCs w:val="24"/>
              </w:rPr>
              <w:t xml:space="preserve"> </w:t>
            </w:r>
            <w:r w:rsidR="39C7C6CE" w:rsidRPr="22FB734D">
              <w:rPr>
                <w:rFonts w:ascii="Arial" w:eastAsia="Arial" w:hAnsi="Arial" w:cs="Arial"/>
                <w:sz w:val="24"/>
                <w:szCs w:val="24"/>
              </w:rPr>
              <w:t xml:space="preserve">for an idea of the </w:t>
            </w:r>
            <w:r w:rsidR="79345782" w:rsidRPr="22FB734D">
              <w:rPr>
                <w:rFonts w:ascii="Arial" w:eastAsia="Arial" w:hAnsi="Arial" w:cs="Arial"/>
                <w:sz w:val="24"/>
                <w:szCs w:val="24"/>
              </w:rPr>
              <w:t xml:space="preserve">type of </w:t>
            </w:r>
            <w:r w:rsidR="39C7C6CE" w:rsidRPr="22FB734D">
              <w:rPr>
                <w:rFonts w:ascii="Arial" w:eastAsia="Arial" w:hAnsi="Arial" w:cs="Arial"/>
                <w:sz w:val="24"/>
                <w:szCs w:val="24"/>
              </w:rPr>
              <w:t xml:space="preserve">issues being raised </w:t>
            </w:r>
            <w:r w:rsidR="1FBA5670" w:rsidRPr="22FB734D">
              <w:rPr>
                <w:rFonts w:ascii="Arial" w:eastAsia="Arial" w:hAnsi="Arial" w:cs="Arial"/>
                <w:sz w:val="24"/>
                <w:szCs w:val="24"/>
              </w:rPr>
              <w:t>by the Inspectorate in its feedback.</w:t>
            </w:r>
          </w:p>
          <w:p w14:paraId="39421715" w14:textId="560A260D" w:rsidR="00DC589D" w:rsidRPr="00DC589D" w:rsidRDefault="00DA2DBE" w:rsidP="22FB734D">
            <w:pPr>
              <w:spacing w:before="120" w:after="120"/>
              <w:rPr>
                <w:rFonts w:ascii="Arial" w:eastAsia="Arial" w:hAnsi="Arial" w:cs="Arial"/>
                <w:sz w:val="24"/>
                <w:szCs w:val="24"/>
              </w:rPr>
            </w:pPr>
            <w:r w:rsidRPr="7136699A">
              <w:rPr>
                <w:rFonts w:ascii="Arial" w:eastAsia="Arial" w:hAnsi="Arial" w:cs="Arial"/>
                <w:sz w:val="24"/>
                <w:szCs w:val="24"/>
              </w:rPr>
              <w:t xml:space="preserve">On the </w:t>
            </w:r>
            <w:r w:rsidR="00CF4D7E" w:rsidRPr="7136699A">
              <w:rPr>
                <w:rFonts w:ascii="Arial" w:eastAsia="Arial" w:hAnsi="Arial" w:cs="Arial"/>
                <w:sz w:val="24"/>
                <w:szCs w:val="24"/>
              </w:rPr>
              <w:t xml:space="preserve">issue of draft document reviews, the Inspectorate advised that it was still taking </w:t>
            </w:r>
            <w:r w:rsidR="00DC589D" w:rsidRPr="7136699A">
              <w:rPr>
                <w:rFonts w:ascii="Arial" w:eastAsia="Arial" w:hAnsi="Arial" w:cs="Arial"/>
                <w:sz w:val="24"/>
                <w:szCs w:val="24"/>
              </w:rPr>
              <w:t xml:space="preserve">approximately </w:t>
            </w:r>
            <w:r w:rsidR="00CF4D7E" w:rsidRPr="7136699A">
              <w:rPr>
                <w:rFonts w:ascii="Arial" w:eastAsia="Arial" w:hAnsi="Arial" w:cs="Arial"/>
                <w:sz w:val="24"/>
                <w:szCs w:val="24"/>
              </w:rPr>
              <w:t xml:space="preserve">six weeks to review draft documents and pointed to </w:t>
            </w:r>
            <w:r w:rsidR="000A2D42" w:rsidRPr="7136699A">
              <w:rPr>
                <w:rFonts w:ascii="Arial" w:eastAsia="Arial" w:hAnsi="Arial" w:cs="Arial"/>
                <w:sz w:val="24"/>
                <w:szCs w:val="24"/>
              </w:rPr>
              <w:t>Dean Moor Solar</w:t>
            </w:r>
            <w:r w:rsidR="00CF4D7E" w:rsidRPr="7136699A">
              <w:rPr>
                <w:rFonts w:ascii="Arial" w:eastAsia="Arial" w:hAnsi="Arial" w:cs="Arial"/>
                <w:sz w:val="24"/>
                <w:szCs w:val="24"/>
              </w:rPr>
              <w:t xml:space="preserve"> and Peartree </w:t>
            </w:r>
            <w:r w:rsidR="000A2D42" w:rsidRPr="7136699A">
              <w:rPr>
                <w:rFonts w:ascii="Arial" w:eastAsia="Arial" w:hAnsi="Arial" w:cs="Arial"/>
                <w:sz w:val="24"/>
                <w:szCs w:val="24"/>
              </w:rPr>
              <w:t xml:space="preserve">Solar </w:t>
            </w:r>
            <w:r w:rsidR="00DC589D" w:rsidRPr="7136699A">
              <w:rPr>
                <w:rFonts w:ascii="Arial" w:eastAsia="Arial" w:hAnsi="Arial" w:cs="Arial"/>
                <w:sz w:val="24"/>
                <w:szCs w:val="24"/>
              </w:rPr>
              <w:t xml:space="preserve">as examples of </w:t>
            </w:r>
            <w:r w:rsidR="00735E96" w:rsidRPr="7136699A">
              <w:rPr>
                <w:rFonts w:ascii="Arial" w:eastAsia="Arial" w:hAnsi="Arial" w:cs="Arial"/>
                <w:sz w:val="24"/>
                <w:szCs w:val="24"/>
              </w:rPr>
              <w:t xml:space="preserve">where recent </w:t>
            </w:r>
            <w:r w:rsidR="00DC589D" w:rsidRPr="7136699A">
              <w:rPr>
                <w:rFonts w:ascii="Arial" w:eastAsia="Arial" w:hAnsi="Arial" w:cs="Arial"/>
                <w:sz w:val="24"/>
                <w:szCs w:val="24"/>
              </w:rPr>
              <w:t xml:space="preserve">feedback </w:t>
            </w:r>
            <w:r w:rsidR="00735E96" w:rsidRPr="7136699A">
              <w:rPr>
                <w:rFonts w:ascii="Arial" w:eastAsia="Arial" w:hAnsi="Arial" w:cs="Arial"/>
                <w:sz w:val="24"/>
                <w:szCs w:val="24"/>
              </w:rPr>
              <w:t xml:space="preserve">had been provided. </w:t>
            </w:r>
            <w:r w:rsidR="006148BE" w:rsidRPr="7136699A">
              <w:rPr>
                <w:rFonts w:ascii="Arial" w:eastAsia="Arial" w:hAnsi="Arial" w:cs="Arial"/>
                <w:sz w:val="24"/>
                <w:szCs w:val="24"/>
              </w:rPr>
              <w:t>The Inspec</w:t>
            </w:r>
            <w:r w:rsidR="009672A5" w:rsidRPr="7136699A">
              <w:rPr>
                <w:rFonts w:ascii="Arial" w:eastAsia="Arial" w:hAnsi="Arial" w:cs="Arial"/>
                <w:sz w:val="24"/>
                <w:szCs w:val="24"/>
              </w:rPr>
              <w:t xml:space="preserve">torate </w:t>
            </w:r>
            <w:r w:rsidR="0034611B" w:rsidRPr="7136699A">
              <w:rPr>
                <w:rFonts w:ascii="Arial" w:eastAsia="Arial" w:hAnsi="Arial" w:cs="Arial"/>
                <w:sz w:val="24"/>
                <w:szCs w:val="24"/>
              </w:rPr>
              <w:t xml:space="preserve">advised that </w:t>
            </w:r>
            <w:r w:rsidR="000507DB" w:rsidRPr="7136699A">
              <w:rPr>
                <w:rFonts w:ascii="Arial" w:eastAsia="Arial" w:hAnsi="Arial" w:cs="Arial"/>
                <w:sz w:val="24"/>
                <w:szCs w:val="24"/>
              </w:rPr>
              <w:t>typical draft documents submitted for review includ</w:t>
            </w:r>
            <w:r w:rsidR="004F5D5C" w:rsidRPr="7136699A">
              <w:rPr>
                <w:rFonts w:ascii="Arial" w:eastAsia="Arial" w:hAnsi="Arial" w:cs="Arial"/>
                <w:sz w:val="24"/>
                <w:szCs w:val="24"/>
              </w:rPr>
              <w:t>e</w:t>
            </w:r>
            <w:r w:rsidR="000507DB" w:rsidRPr="7136699A">
              <w:rPr>
                <w:rFonts w:ascii="Arial" w:eastAsia="Arial" w:hAnsi="Arial" w:cs="Arial"/>
                <w:sz w:val="24"/>
                <w:szCs w:val="24"/>
              </w:rPr>
              <w:t xml:space="preserve"> the draft DCO and Explanatory Memorandum</w:t>
            </w:r>
            <w:r w:rsidR="004F5D5C" w:rsidRPr="7136699A">
              <w:rPr>
                <w:rFonts w:ascii="Arial" w:eastAsia="Arial" w:hAnsi="Arial" w:cs="Arial"/>
                <w:sz w:val="24"/>
                <w:szCs w:val="24"/>
              </w:rPr>
              <w:t>, draft Work Plans and Land Plans</w:t>
            </w:r>
            <w:r w:rsidR="003C280E" w:rsidRPr="7136699A">
              <w:rPr>
                <w:rFonts w:ascii="Arial" w:eastAsia="Arial" w:hAnsi="Arial" w:cs="Arial"/>
                <w:sz w:val="24"/>
                <w:szCs w:val="24"/>
              </w:rPr>
              <w:t>, the draft Consultation Report</w:t>
            </w:r>
            <w:r w:rsidR="00717C6B" w:rsidRPr="7136699A">
              <w:rPr>
                <w:rFonts w:ascii="Arial" w:eastAsia="Arial" w:hAnsi="Arial" w:cs="Arial"/>
                <w:sz w:val="24"/>
                <w:szCs w:val="24"/>
              </w:rPr>
              <w:t>,</w:t>
            </w:r>
            <w:r w:rsidR="003C280E" w:rsidRPr="7136699A" w:rsidDel="00717C6B">
              <w:rPr>
                <w:rFonts w:ascii="Arial" w:eastAsia="Arial" w:hAnsi="Arial" w:cs="Arial"/>
                <w:sz w:val="24"/>
                <w:szCs w:val="24"/>
              </w:rPr>
              <w:t xml:space="preserve"> </w:t>
            </w:r>
            <w:r w:rsidR="003C280E" w:rsidRPr="7136699A">
              <w:rPr>
                <w:rFonts w:ascii="Arial" w:eastAsia="Arial" w:hAnsi="Arial" w:cs="Arial"/>
                <w:sz w:val="24"/>
                <w:szCs w:val="24"/>
              </w:rPr>
              <w:t>the draft Environmental Statement project description chapter</w:t>
            </w:r>
            <w:r w:rsidR="00717C6B" w:rsidRPr="7136699A">
              <w:rPr>
                <w:rFonts w:ascii="Arial" w:eastAsia="Arial" w:hAnsi="Arial" w:cs="Arial"/>
                <w:sz w:val="24"/>
                <w:szCs w:val="24"/>
              </w:rPr>
              <w:t xml:space="preserve"> and draft Habitats Regulations Assessment (HRA) Report</w:t>
            </w:r>
            <w:r w:rsidR="27C0F5E0" w:rsidRPr="7136699A">
              <w:rPr>
                <w:rFonts w:ascii="Arial" w:eastAsia="Arial" w:hAnsi="Arial" w:cs="Arial"/>
                <w:sz w:val="24"/>
                <w:szCs w:val="24"/>
              </w:rPr>
              <w:t xml:space="preserve">. </w:t>
            </w:r>
            <w:r w:rsidR="003C280E" w:rsidRPr="7136699A">
              <w:rPr>
                <w:rFonts w:ascii="Arial" w:eastAsia="Arial" w:hAnsi="Arial" w:cs="Arial"/>
                <w:sz w:val="24"/>
                <w:szCs w:val="24"/>
              </w:rPr>
              <w:t>A full list is provided in its 2024 Pre-application Prospectus</w:t>
            </w:r>
            <w:r w:rsidR="00C3795C" w:rsidRPr="7136699A">
              <w:rPr>
                <w:rFonts w:ascii="Arial" w:eastAsia="Arial" w:hAnsi="Arial" w:cs="Arial"/>
                <w:sz w:val="24"/>
                <w:szCs w:val="24"/>
              </w:rPr>
              <w:t>.</w:t>
            </w:r>
            <w:r w:rsidR="00A52F09" w:rsidRPr="7136699A">
              <w:rPr>
                <w:rFonts w:ascii="Arial" w:eastAsia="Arial" w:hAnsi="Arial" w:cs="Arial"/>
                <w:sz w:val="24"/>
                <w:szCs w:val="24"/>
              </w:rPr>
              <w:t xml:space="preserve"> Noting the location of the </w:t>
            </w:r>
            <w:r w:rsidR="0048135F" w:rsidRPr="7136699A">
              <w:rPr>
                <w:rFonts w:ascii="Arial" w:eastAsia="Arial" w:hAnsi="Arial" w:cs="Arial"/>
                <w:sz w:val="24"/>
                <w:szCs w:val="24"/>
              </w:rPr>
              <w:t xml:space="preserve">proposed development </w:t>
            </w:r>
            <w:r w:rsidR="5C8E3368" w:rsidRPr="7136699A">
              <w:rPr>
                <w:rFonts w:ascii="Arial" w:eastAsia="Arial" w:hAnsi="Arial" w:cs="Arial"/>
                <w:sz w:val="24"/>
                <w:szCs w:val="24"/>
              </w:rPr>
              <w:t>relative</w:t>
            </w:r>
            <w:r w:rsidR="0048135F" w:rsidRPr="7136699A">
              <w:rPr>
                <w:rFonts w:ascii="Arial" w:eastAsia="Arial" w:hAnsi="Arial" w:cs="Arial"/>
                <w:sz w:val="24"/>
                <w:szCs w:val="24"/>
              </w:rPr>
              <w:t xml:space="preserve"> to European sites, the </w:t>
            </w:r>
            <w:r w:rsidR="00086439" w:rsidRPr="7136699A">
              <w:rPr>
                <w:rFonts w:ascii="Arial" w:eastAsia="Arial" w:hAnsi="Arial" w:cs="Arial"/>
                <w:sz w:val="24"/>
                <w:szCs w:val="24"/>
              </w:rPr>
              <w:t xml:space="preserve">Inspectorate advised </w:t>
            </w:r>
            <w:r w:rsidR="003F66A2" w:rsidRPr="7136699A">
              <w:rPr>
                <w:rFonts w:ascii="Arial" w:eastAsia="Arial" w:hAnsi="Arial" w:cs="Arial"/>
                <w:sz w:val="24"/>
                <w:szCs w:val="24"/>
              </w:rPr>
              <w:t xml:space="preserve">that the </w:t>
            </w:r>
            <w:r w:rsidR="007A5A38" w:rsidRPr="7136699A">
              <w:rPr>
                <w:rFonts w:ascii="Arial" w:eastAsia="Arial" w:hAnsi="Arial" w:cs="Arial"/>
                <w:sz w:val="24"/>
                <w:szCs w:val="24"/>
              </w:rPr>
              <w:t>document</w:t>
            </w:r>
            <w:r w:rsidR="006B3E16" w:rsidRPr="7136699A">
              <w:rPr>
                <w:rFonts w:ascii="Arial" w:eastAsia="Arial" w:hAnsi="Arial" w:cs="Arial"/>
                <w:sz w:val="24"/>
                <w:szCs w:val="24"/>
              </w:rPr>
              <w:t>s</w:t>
            </w:r>
            <w:r w:rsidR="007A5A38" w:rsidRPr="7136699A">
              <w:rPr>
                <w:rFonts w:ascii="Arial" w:eastAsia="Arial" w:hAnsi="Arial" w:cs="Arial"/>
                <w:sz w:val="24"/>
                <w:szCs w:val="24"/>
              </w:rPr>
              <w:t xml:space="preserve"> submitted for review include the </w:t>
            </w:r>
            <w:r w:rsidR="00FD67B5" w:rsidRPr="7136699A">
              <w:rPr>
                <w:rFonts w:ascii="Arial" w:eastAsia="Arial" w:hAnsi="Arial" w:cs="Arial"/>
                <w:sz w:val="24"/>
                <w:szCs w:val="24"/>
              </w:rPr>
              <w:t>draft HRA Report</w:t>
            </w:r>
            <w:r w:rsidR="5F24EE8C" w:rsidRPr="7136699A">
              <w:rPr>
                <w:rFonts w:ascii="Arial" w:eastAsia="Arial" w:hAnsi="Arial" w:cs="Arial"/>
                <w:sz w:val="24"/>
                <w:szCs w:val="24"/>
              </w:rPr>
              <w:t>.</w:t>
            </w:r>
            <w:r w:rsidR="00DC589D" w:rsidRPr="7136699A" w:rsidDel="00C3795C">
              <w:rPr>
                <w:rFonts w:ascii="Arial" w:eastAsia="Arial" w:hAnsi="Arial" w:cs="Arial"/>
                <w:sz w:val="24"/>
                <w:szCs w:val="24"/>
              </w:rPr>
              <w:t xml:space="preserve"> </w:t>
            </w:r>
            <w:r w:rsidR="00443BF2" w:rsidRPr="7136699A">
              <w:rPr>
                <w:rFonts w:ascii="Arial" w:eastAsia="Arial" w:hAnsi="Arial" w:cs="Arial"/>
                <w:sz w:val="24"/>
                <w:szCs w:val="24"/>
              </w:rPr>
              <w:t xml:space="preserve">The ‘standard’ pre-application </w:t>
            </w:r>
            <w:r w:rsidR="00E21B43" w:rsidRPr="7136699A">
              <w:rPr>
                <w:rFonts w:ascii="Arial" w:eastAsia="Arial" w:hAnsi="Arial" w:cs="Arial"/>
                <w:sz w:val="24"/>
                <w:szCs w:val="24"/>
              </w:rPr>
              <w:t xml:space="preserve">service also includes a draft document </w:t>
            </w:r>
            <w:r w:rsidR="00387A6D" w:rsidRPr="7136699A">
              <w:rPr>
                <w:rFonts w:ascii="Arial" w:eastAsia="Arial" w:hAnsi="Arial" w:cs="Arial"/>
                <w:sz w:val="24"/>
                <w:szCs w:val="24"/>
              </w:rPr>
              <w:t>feedback review meeting with the Applicant, in addition to its written comments, where requested.</w:t>
            </w:r>
          </w:p>
          <w:p w14:paraId="0425BAF9" w14:textId="09112538" w:rsidR="00387A6D" w:rsidRDefault="00387A6D">
            <w:pPr>
              <w:spacing w:before="120" w:after="120"/>
              <w:rPr>
                <w:rFonts w:ascii="Arial" w:eastAsia="Arial" w:hAnsi="Arial" w:cs="Arial"/>
                <w:sz w:val="24"/>
                <w:szCs w:val="24"/>
              </w:rPr>
            </w:pPr>
            <w:r w:rsidRPr="22FB734D">
              <w:rPr>
                <w:rFonts w:ascii="Arial" w:eastAsia="Arial" w:hAnsi="Arial" w:cs="Arial"/>
                <w:sz w:val="24"/>
                <w:szCs w:val="24"/>
              </w:rPr>
              <w:t>The Inspectorate also advised th</w:t>
            </w:r>
            <w:r w:rsidR="00F54BF6" w:rsidRPr="22FB734D">
              <w:rPr>
                <w:rFonts w:ascii="Arial" w:eastAsia="Arial" w:hAnsi="Arial" w:cs="Arial"/>
                <w:sz w:val="24"/>
                <w:szCs w:val="24"/>
              </w:rPr>
              <w:t>at</w:t>
            </w:r>
            <w:r w:rsidRPr="22FB734D">
              <w:rPr>
                <w:rFonts w:ascii="Arial" w:eastAsia="Arial" w:hAnsi="Arial" w:cs="Arial"/>
                <w:sz w:val="24"/>
                <w:szCs w:val="24"/>
              </w:rPr>
              <w:t xml:space="preserve"> </w:t>
            </w:r>
            <w:r w:rsidR="00F54BF6" w:rsidRPr="22FB734D">
              <w:rPr>
                <w:rFonts w:ascii="Arial" w:eastAsia="Arial" w:hAnsi="Arial" w:cs="Arial"/>
                <w:sz w:val="24"/>
                <w:szCs w:val="24"/>
              </w:rPr>
              <w:t>a</w:t>
            </w:r>
            <w:r w:rsidRPr="22FB734D">
              <w:rPr>
                <w:rFonts w:ascii="Arial" w:eastAsia="Arial" w:hAnsi="Arial" w:cs="Arial"/>
                <w:sz w:val="24"/>
                <w:szCs w:val="24"/>
              </w:rPr>
              <w:t>pplicant</w:t>
            </w:r>
            <w:r w:rsidR="00F54BF6" w:rsidRPr="22FB734D">
              <w:rPr>
                <w:rFonts w:ascii="Arial" w:eastAsia="Arial" w:hAnsi="Arial" w:cs="Arial"/>
                <w:sz w:val="24"/>
                <w:szCs w:val="24"/>
              </w:rPr>
              <w:t xml:space="preserve">s would need to provide </w:t>
            </w:r>
            <w:r w:rsidR="005547CB" w:rsidRPr="22FB734D">
              <w:rPr>
                <w:rFonts w:ascii="Arial" w:eastAsia="Arial" w:hAnsi="Arial" w:cs="Arial"/>
                <w:sz w:val="24"/>
                <w:szCs w:val="24"/>
              </w:rPr>
              <w:t xml:space="preserve">at least </w:t>
            </w:r>
            <w:r w:rsidR="00F54BF6" w:rsidRPr="22FB734D">
              <w:rPr>
                <w:rFonts w:ascii="Arial" w:eastAsia="Arial" w:hAnsi="Arial" w:cs="Arial"/>
                <w:sz w:val="24"/>
                <w:szCs w:val="24"/>
              </w:rPr>
              <w:t>3 months</w:t>
            </w:r>
            <w:r w:rsidR="005547CB" w:rsidRPr="22FB734D">
              <w:rPr>
                <w:rFonts w:ascii="Arial" w:eastAsia="Arial" w:hAnsi="Arial" w:cs="Arial"/>
                <w:sz w:val="24"/>
                <w:szCs w:val="24"/>
              </w:rPr>
              <w:t>-</w:t>
            </w:r>
            <w:r w:rsidR="00F54BF6" w:rsidRPr="22FB734D">
              <w:rPr>
                <w:rFonts w:ascii="Arial" w:eastAsia="Arial" w:hAnsi="Arial" w:cs="Arial"/>
                <w:sz w:val="24"/>
                <w:szCs w:val="24"/>
              </w:rPr>
              <w:t xml:space="preserve">notice if requesting to change its pre-application </w:t>
            </w:r>
            <w:r w:rsidR="00B52BE5" w:rsidRPr="22FB734D">
              <w:rPr>
                <w:rFonts w:ascii="Arial" w:eastAsia="Arial" w:hAnsi="Arial" w:cs="Arial"/>
                <w:sz w:val="24"/>
                <w:szCs w:val="24"/>
              </w:rPr>
              <w:t>service tier</w:t>
            </w:r>
            <w:r w:rsidR="3470D5F4" w:rsidRPr="22FB734D">
              <w:rPr>
                <w:rFonts w:ascii="Arial" w:eastAsia="Arial" w:hAnsi="Arial" w:cs="Arial"/>
                <w:sz w:val="24"/>
                <w:szCs w:val="24"/>
              </w:rPr>
              <w:t>.</w:t>
            </w:r>
            <w:r w:rsidR="00B52BE5" w:rsidRPr="22FB734D" w:rsidDel="005547CB">
              <w:rPr>
                <w:rFonts w:ascii="Arial" w:eastAsia="Arial" w:hAnsi="Arial" w:cs="Arial"/>
                <w:sz w:val="24"/>
                <w:szCs w:val="24"/>
              </w:rPr>
              <w:t xml:space="preserve"> </w:t>
            </w:r>
            <w:r w:rsidR="005547CB" w:rsidRPr="22FB734D">
              <w:rPr>
                <w:rFonts w:ascii="Arial" w:eastAsia="Arial" w:hAnsi="Arial" w:cs="Arial"/>
                <w:sz w:val="24"/>
                <w:szCs w:val="24"/>
              </w:rPr>
              <w:t>The likelihood and timing of this would be expected to be identified in the associated pre-application </w:t>
            </w:r>
            <w:hyperlink r:id="rId13" w:anchor="prog-doc">
              <w:r w:rsidR="46F86981" w:rsidRPr="22FB734D">
                <w:rPr>
                  <w:rStyle w:val="Hyperlink"/>
                  <w:rFonts w:ascii="Arial" w:eastAsia="Arial" w:hAnsi="Arial" w:cs="Arial"/>
                  <w:sz w:val="24"/>
                  <w:szCs w:val="24"/>
                </w:rPr>
                <w:t>Programme Document</w:t>
              </w:r>
            </w:hyperlink>
            <w:r w:rsidR="46F86981" w:rsidRPr="22FB734D">
              <w:rPr>
                <w:rFonts w:ascii="Arial" w:eastAsia="Arial" w:hAnsi="Arial" w:cs="Arial"/>
                <w:sz w:val="24"/>
                <w:szCs w:val="24"/>
              </w:rPr>
              <w:t>. </w:t>
            </w:r>
            <w:r w:rsidR="7D53985F" w:rsidRPr="22FB734D">
              <w:rPr>
                <w:rFonts w:ascii="Arial" w:eastAsia="Arial" w:hAnsi="Arial" w:cs="Arial"/>
                <w:sz w:val="24"/>
                <w:szCs w:val="24"/>
              </w:rPr>
              <w:t>A</w:t>
            </w:r>
            <w:r w:rsidR="00B52BE5" w:rsidRPr="22FB734D">
              <w:rPr>
                <w:rFonts w:ascii="Arial" w:eastAsia="Arial" w:hAnsi="Arial" w:cs="Arial"/>
                <w:sz w:val="24"/>
                <w:szCs w:val="24"/>
              </w:rPr>
              <w:t xml:space="preserve"> draft document review is not part of the ‘basic’ tier. </w:t>
            </w:r>
            <w:r w:rsidRPr="22FB734D">
              <w:rPr>
                <w:rFonts w:ascii="Arial" w:eastAsia="Arial" w:hAnsi="Arial" w:cs="Arial"/>
                <w:sz w:val="24"/>
                <w:szCs w:val="24"/>
              </w:rPr>
              <w:t xml:space="preserve"> </w:t>
            </w:r>
          </w:p>
          <w:p w14:paraId="2F323CA8" w14:textId="44D6AAF9" w:rsidR="00BB16A0" w:rsidRPr="00295549" w:rsidRDefault="00ED77BB" w:rsidP="7136699A">
            <w:pPr>
              <w:spacing w:before="120" w:after="120" w:line="257" w:lineRule="auto"/>
              <w:rPr>
                <w:rFonts w:ascii="Arial" w:eastAsia="Arial" w:hAnsi="Arial" w:cs="Arial"/>
                <w:sz w:val="24"/>
                <w:szCs w:val="24"/>
              </w:rPr>
            </w:pPr>
            <w:r w:rsidRPr="7136699A">
              <w:rPr>
                <w:rFonts w:ascii="Arial" w:eastAsia="Arial" w:hAnsi="Arial" w:cs="Arial"/>
                <w:sz w:val="24"/>
                <w:szCs w:val="24"/>
              </w:rPr>
              <w:t xml:space="preserve">In respect of future Project Update Meetings and any draft document review feedback meeting, </w:t>
            </w:r>
            <w:r w:rsidR="009E13E3" w:rsidRPr="7136699A">
              <w:rPr>
                <w:rFonts w:ascii="Arial" w:eastAsia="Arial" w:hAnsi="Arial" w:cs="Arial"/>
                <w:sz w:val="24"/>
                <w:szCs w:val="24"/>
              </w:rPr>
              <w:t xml:space="preserve">the Applicant was asked to provide indicative dates as soon as practicable, along with the timing of submitting draft documents, to ensure the Inspectorate had appropriate resources available. These meeting dates should also be reflected in the Applicant’s updated Programme Document. </w:t>
            </w:r>
            <w:r w:rsidR="2617B196" w:rsidRPr="7136699A">
              <w:rPr>
                <w:rFonts w:ascii="Arial" w:eastAsia="Arial" w:hAnsi="Arial" w:cs="Arial"/>
                <w:sz w:val="24"/>
                <w:szCs w:val="24"/>
              </w:rPr>
              <w:t>The applicant supplied the Inspectorate with its initial Programme Document in Ju</w:t>
            </w:r>
            <w:r w:rsidR="0217A4F7" w:rsidRPr="7136699A">
              <w:rPr>
                <w:rFonts w:ascii="Arial" w:eastAsia="Arial" w:hAnsi="Arial" w:cs="Arial"/>
                <w:sz w:val="24"/>
                <w:szCs w:val="24"/>
              </w:rPr>
              <w:t xml:space="preserve">ly </w:t>
            </w:r>
            <w:r w:rsidR="2617B196" w:rsidRPr="7136699A">
              <w:rPr>
                <w:rFonts w:ascii="Arial" w:eastAsia="Arial" w:hAnsi="Arial" w:cs="Arial"/>
                <w:sz w:val="24"/>
                <w:szCs w:val="24"/>
              </w:rPr>
              <w:t xml:space="preserve">2024, in line with the Inspectorate’s Expression of Interest process. </w:t>
            </w:r>
          </w:p>
        </w:tc>
      </w:tr>
      <w:tr w:rsidR="7136699A" w14:paraId="5B9BE7A7" w14:textId="77777777" w:rsidTr="4BB46040">
        <w:trPr>
          <w:trHeight w:val="300"/>
        </w:trPr>
        <w:tc>
          <w:tcPr>
            <w:tcW w:w="2263" w:type="dxa"/>
          </w:tcPr>
          <w:p w14:paraId="05E137D0" w14:textId="2FF5B97B" w:rsidR="7726498F" w:rsidRDefault="7726498F" w:rsidP="7136699A">
            <w:pPr>
              <w:rPr>
                <w:rFonts w:ascii="Arial" w:eastAsia="Arial" w:hAnsi="Arial" w:cs="Arial"/>
              </w:rPr>
            </w:pPr>
            <w:r w:rsidRPr="7136699A">
              <w:rPr>
                <w:rFonts w:ascii="Arial" w:eastAsia="Arial" w:hAnsi="Arial" w:cs="Arial"/>
              </w:rPr>
              <w:t>Programme Document</w:t>
            </w:r>
          </w:p>
        </w:tc>
        <w:tc>
          <w:tcPr>
            <w:tcW w:w="6753" w:type="dxa"/>
          </w:tcPr>
          <w:p w14:paraId="090733AD" w14:textId="39094717" w:rsidR="564FB627" w:rsidRDefault="564FB627" w:rsidP="7136699A">
            <w:pPr>
              <w:rPr>
                <w:rFonts w:ascii="Arial" w:eastAsia="Arial" w:hAnsi="Arial" w:cs="Arial"/>
                <w:sz w:val="24"/>
                <w:szCs w:val="24"/>
              </w:rPr>
            </w:pPr>
            <w:r w:rsidRPr="7136699A">
              <w:rPr>
                <w:rFonts w:ascii="Arial" w:eastAsia="Arial" w:hAnsi="Arial" w:cs="Arial"/>
                <w:sz w:val="24"/>
                <w:szCs w:val="24"/>
              </w:rPr>
              <w:t xml:space="preserve">Having reviewed the document, the Inspectorate considers overall that it covers the expected content as set out in the government’s pre-application guidance at paragraph 10, namely setting out the expected programme timescales clearly, including a good description of the development and the main issues and risks involved, its engagement strategy with the host authorities and statutory bodies, and other related information on its pre-application activities. </w:t>
            </w:r>
          </w:p>
          <w:p w14:paraId="126A00A9" w14:textId="1EF0A34B" w:rsidR="564FB627" w:rsidRDefault="564FB627" w:rsidP="7136699A">
            <w:pPr>
              <w:spacing w:before="120" w:after="120" w:line="257" w:lineRule="auto"/>
              <w:rPr>
                <w:rFonts w:ascii="Arial" w:eastAsia="Arial" w:hAnsi="Arial" w:cs="Arial"/>
                <w:sz w:val="24"/>
                <w:szCs w:val="24"/>
              </w:rPr>
            </w:pPr>
            <w:r w:rsidRPr="7136699A">
              <w:rPr>
                <w:rFonts w:ascii="Arial" w:eastAsia="Arial" w:hAnsi="Arial" w:cs="Arial"/>
                <w:sz w:val="24"/>
                <w:szCs w:val="24"/>
              </w:rPr>
              <w:t xml:space="preserve">However, in updating its Programme Document, the applicant should: </w:t>
            </w:r>
          </w:p>
          <w:p w14:paraId="74033574" w14:textId="35FAC889" w:rsidR="564FB627" w:rsidRDefault="564FB627" w:rsidP="7136699A">
            <w:pPr>
              <w:pStyle w:val="ListParagraph"/>
              <w:numPr>
                <w:ilvl w:val="0"/>
                <w:numId w:val="4"/>
              </w:numPr>
              <w:spacing w:line="257" w:lineRule="auto"/>
              <w:rPr>
                <w:rFonts w:ascii="Arial" w:eastAsia="Arial" w:hAnsi="Arial" w:cs="Arial"/>
                <w:sz w:val="24"/>
                <w:szCs w:val="24"/>
              </w:rPr>
            </w:pPr>
            <w:r w:rsidRPr="7136699A">
              <w:rPr>
                <w:rFonts w:ascii="Arial" w:eastAsia="Arial" w:hAnsi="Arial" w:cs="Arial"/>
                <w:sz w:val="24"/>
                <w:szCs w:val="24"/>
              </w:rPr>
              <w:t>include whether the Programme Document has been shared with relevant local authorities, statutory consultees and others and whether they were content with the proposed programme;</w:t>
            </w:r>
          </w:p>
          <w:p w14:paraId="6BFB2942" w14:textId="6027B1D2" w:rsidR="564FB627" w:rsidRDefault="564FB627" w:rsidP="7136699A">
            <w:pPr>
              <w:pStyle w:val="ListParagraph"/>
              <w:numPr>
                <w:ilvl w:val="0"/>
                <w:numId w:val="4"/>
              </w:numPr>
              <w:spacing w:line="257" w:lineRule="auto"/>
              <w:rPr>
                <w:rFonts w:ascii="Arial" w:eastAsia="Arial" w:hAnsi="Arial" w:cs="Arial"/>
                <w:sz w:val="24"/>
                <w:szCs w:val="24"/>
              </w:rPr>
            </w:pPr>
            <w:r w:rsidRPr="7136699A">
              <w:rPr>
                <w:rFonts w:ascii="Arial" w:eastAsia="Arial" w:hAnsi="Arial" w:cs="Arial"/>
                <w:sz w:val="24"/>
                <w:szCs w:val="24"/>
              </w:rPr>
              <w:t>include dates for any Evidence Plan activities and/or multiparty meetings (if applicable to the project);</w:t>
            </w:r>
          </w:p>
          <w:p w14:paraId="3889F8E9" w14:textId="7B0F6363" w:rsidR="564FB627" w:rsidRDefault="564FB627" w:rsidP="7136699A">
            <w:pPr>
              <w:pStyle w:val="ListParagraph"/>
              <w:numPr>
                <w:ilvl w:val="0"/>
                <w:numId w:val="4"/>
              </w:numPr>
              <w:spacing w:line="257" w:lineRule="auto"/>
              <w:rPr>
                <w:rFonts w:ascii="Arial" w:eastAsia="Arial" w:hAnsi="Arial" w:cs="Arial"/>
                <w:sz w:val="24"/>
                <w:szCs w:val="24"/>
              </w:rPr>
            </w:pPr>
            <w:r w:rsidRPr="7136699A">
              <w:rPr>
                <w:rFonts w:ascii="Arial" w:eastAsia="Arial" w:hAnsi="Arial" w:cs="Arial"/>
                <w:sz w:val="24"/>
                <w:szCs w:val="24"/>
              </w:rPr>
              <w:t>a date for the Adequacy of Consultation Milestone, which should be set three months before the submission of the application;</w:t>
            </w:r>
          </w:p>
          <w:p w14:paraId="04554BD0" w14:textId="356BC94C" w:rsidR="564FB627" w:rsidRDefault="564FB627" w:rsidP="7136699A">
            <w:pPr>
              <w:pStyle w:val="ListParagraph"/>
              <w:numPr>
                <w:ilvl w:val="0"/>
                <w:numId w:val="4"/>
              </w:numPr>
              <w:spacing w:line="257" w:lineRule="auto"/>
              <w:rPr>
                <w:rFonts w:ascii="Arial" w:eastAsia="Arial" w:hAnsi="Arial" w:cs="Arial"/>
                <w:sz w:val="24"/>
                <w:szCs w:val="24"/>
              </w:rPr>
            </w:pPr>
            <w:r w:rsidRPr="7136699A">
              <w:rPr>
                <w:rFonts w:ascii="Arial" w:eastAsia="Arial" w:hAnsi="Arial" w:cs="Arial"/>
                <w:sz w:val="24"/>
                <w:szCs w:val="24"/>
              </w:rPr>
              <w:t>include information about any other consents or licences being sought (if applicable to the project);</w:t>
            </w:r>
          </w:p>
          <w:p w14:paraId="34A75355" w14:textId="62281ECF" w:rsidR="564FB627" w:rsidRDefault="564FB627" w:rsidP="7136699A">
            <w:pPr>
              <w:pStyle w:val="ListParagraph"/>
              <w:numPr>
                <w:ilvl w:val="0"/>
                <w:numId w:val="4"/>
              </w:numPr>
              <w:spacing w:line="257" w:lineRule="auto"/>
              <w:rPr>
                <w:rFonts w:ascii="Arial" w:eastAsia="Arial" w:hAnsi="Arial" w:cs="Arial"/>
                <w:sz w:val="24"/>
                <w:szCs w:val="24"/>
              </w:rPr>
            </w:pPr>
            <w:r w:rsidRPr="7136699A">
              <w:rPr>
                <w:rFonts w:ascii="Arial" w:eastAsia="Arial" w:hAnsi="Arial" w:cs="Arial"/>
                <w:sz w:val="24"/>
                <w:szCs w:val="24"/>
              </w:rPr>
              <w:t>whether an Issues Tracker will be used (see the Inspectorate’s 2024 Pre-application Prospectus and the ‘Primary service features’ section for details); and</w:t>
            </w:r>
          </w:p>
          <w:p w14:paraId="6206FC20" w14:textId="13B069DB" w:rsidR="564FB627" w:rsidRDefault="564FB627" w:rsidP="7136699A">
            <w:pPr>
              <w:pStyle w:val="ListParagraph"/>
              <w:numPr>
                <w:ilvl w:val="0"/>
                <w:numId w:val="4"/>
              </w:numPr>
              <w:spacing w:line="257" w:lineRule="auto"/>
              <w:rPr>
                <w:rFonts w:ascii="Arial" w:eastAsia="Arial" w:hAnsi="Arial" w:cs="Arial"/>
                <w:sz w:val="24"/>
                <w:szCs w:val="24"/>
              </w:rPr>
            </w:pPr>
            <w:r w:rsidRPr="7136699A">
              <w:rPr>
                <w:rFonts w:ascii="Arial" w:eastAsia="Arial" w:hAnsi="Arial" w:cs="Arial"/>
                <w:sz w:val="24"/>
                <w:szCs w:val="24"/>
              </w:rPr>
              <w:t>cross reference to the SoCC</w:t>
            </w:r>
            <w:r w:rsidRPr="7136699A">
              <w:rPr>
                <w:rFonts w:ascii="Arial" w:eastAsia="Arial" w:hAnsi="Arial" w:cs="Arial"/>
                <w:sz w:val="24"/>
                <w:szCs w:val="24"/>
                <w:lang w:val="en-US"/>
              </w:rPr>
              <w:t>, as outlined in guidance.</w:t>
            </w:r>
            <w:r w:rsidRPr="7136699A">
              <w:rPr>
                <w:rFonts w:ascii="Arial" w:eastAsia="Arial" w:hAnsi="Arial" w:cs="Arial"/>
                <w:sz w:val="24"/>
                <w:szCs w:val="24"/>
              </w:rPr>
              <w:t xml:space="preserve"> </w:t>
            </w:r>
          </w:p>
          <w:p w14:paraId="40C09F26" w14:textId="16E0A625" w:rsidR="564FB627" w:rsidRDefault="564FB627" w:rsidP="7136699A">
            <w:pPr>
              <w:rPr>
                <w:rFonts w:ascii="Arial" w:eastAsia="Arial" w:hAnsi="Arial" w:cs="Arial"/>
                <w:sz w:val="24"/>
                <w:szCs w:val="24"/>
              </w:rPr>
            </w:pPr>
            <w:r w:rsidRPr="7136699A">
              <w:rPr>
                <w:rFonts w:ascii="Arial" w:eastAsia="Arial" w:hAnsi="Arial" w:cs="Arial"/>
                <w:sz w:val="24"/>
                <w:szCs w:val="24"/>
              </w:rPr>
              <w:t>Though the risks identified by the Applicant has been included, it would be helpful to know the process by which these risks will be tracked and managed. It would also be helpful if the applicant could provide any information on its approach to design, and its progress with agreeing Planning Performance Agreements with host authorities and the procurement of discretionary services from relevant, chargeable statutory bodies (including where such authorities have agreed approaches to any mitigation). The Programme Document will need to be published and maintained on the applicant’s website (as soon as practicable) and updated throughout the pre-application stage, as needed.</w:t>
            </w:r>
          </w:p>
          <w:p w14:paraId="03609362" w14:textId="54491F22" w:rsidR="7136699A" w:rsidRDefault="7136699A" w:rsidP="7136699A">
            <w:pPr>
              <w:rPr>
                <w:rFonts w:ascii="Arial" w:eastAsia="Arial" w:hAnsi="Arial" w:cs="Arial"/>
                <w:sz w:val="24"/>
                <w:szCs w:val="24"/>
              </w:rPr>
            </w:pPr>
          </w:p>
          <w:p w14:paraId="2B2EB15B" w14:textId="4ED0B285" w:rsidR="7136699A" w:rsidRDefault="7136699A" w:rsidP="7136699A">
            <w:pPr>
              <w:rPr>
                <w:rFonts w:ascii="Arial" w:eastAsia="Arial" w:hAnsi="Arial" w:cs="Arial"/>
                <w:sz w:val="24"/>
                <w:szCs w:val="24"/>
              </w:rPr>
            </w:pPr>
          </w:p>
        </w:tc>
      </w:tr>
      <w:tr w:rsidR="00E61CEC" w:rsidRPr="00295549" w14:paraId="5DFE0581" w14:textId="77777777" w:rsidTr="4BB46040">
        <w:tc>
          <w:tcPr>
            <w:tcW w:w="2263" w:type="dxa"/>
            <w:shd w:val="clear" w:color="auto" w:fill="00958F"/>
          </w:tcPr>
          <w:p w14:paraId="3219064E" w14:textId="77777777" w:rsidR="00E61CEC" w:rsidRPr="00295549" w:rsidRDefault="00E61CEC" w:rsidP="000A1116">
            <w:pPr>
              <w:spacing w:before="120" w:after="120"/>
              <w:rPr>
                <w:rFonts w:ascii="Arial" w:hAnsi="Arial" w:cs="Arial"/>
                <w:b/>
                <w:bCs/>
                <w:sz w:val="24"/>
                <w:szCs w:val="24"/>
              </w:rPr>
            </w:pPr>
            <w:r w:rsidRPr="00295549">
              <w:rPr>
                <w:rFonts w:ascii="Arial" w:hAnsi="Arial" w:cs="Arial"/>
                <w:b/>
                <w:bCs/>
                <w:sz w:val="24"/>
                <w:szCs w:val="24"/>
              </w:rPr>
              <w:t>Topic</w:t>
            </w:r>
          </w:p>
        </w:tc>
        <w:tc>
          <w:tcPr>
            <w:tcW w:w="6753" w:type="dxa"/>
            <w:shd w:val="clear" w:color="auto" w:fill="00958F"/>
          </w:tcPr>
          <w:p w14:paraId="0513A718" w14:textId="0A141AF3" w:rsidR="00E61CEC" w:rsidRPr="00295549" w:rsidRDefault="00E61CEC" w:rsidP="000A1116">
            <w:pPr>
              <w:spacing w:before="120" w:after="120"/>
              <w:rPr>
                <w:rFonts w:ascii="Arial" w:hAnsi="Arial" w:cs="Arial"/>
                <w:b/>
                <w:bCs/>
                <w:sz w:val="24"/>
                <w:szCs w:val="24"/>
              </w:rPr>
            </w:pPr>
            <w:r>
              <w:rPr>
                <w:rFonts w:ascii="Arial" w:hAnsi="Arial" w:cs="Arial"/>
                <w:b/>
                <w:bCs/>
                <w:sz w:val="24"/>
                <w:szCs w:val="24"/>
              </w:rPr>
              <w:t>Meeting date: 15 May 2025</w:t>
            </w:r>
          </w:p>
        </w:tc>
      </w:tr>
      <w:tr w:rsidR="00E61CEC" w14:paraId="00AFD3C2" w14:textId="77777777" w:rsidTr="4BB46040">
        <w:trPr>
          <w:trHeight w:val="300"/>
        </w:trPr>
        <w:tc>
          <w:tcPr>
            <w:tcW w:w="2263" w:type="dxa"/>
          </w:tcPr>
          <w:p w14:paraId="19B949E9" w14:textId="76E7A4AB" w:rsidR="00E61CEC" w:rsidRPr="0018519A" w:rsidRDefault="004C635F" w:rsidP="7136699A">
            <w:pPr>
              <w:rPr>
                <w:rFonts w:ascii="Arial" w:eastAsia="Arial" w:hAnsi="Arial" w:cs="Arial"/>
                <w:sz w:val="24"/>
                <w:szCs w:val="24"/>
              </w:rPr>
            </w:pPr>
            <w:r w:rsidRPr="0018519A">
              <w:rPr>
                <w:rFonts w:ascii="Arial" w:eastAsia="Arial" w:hAnsi="Arial" w:cs="Arial"/>
                <w:sz w:val="24"/>
                <w:szCs w:val="24"/>
              </w:rPr>
              <w:t xml:space="preserve">Project </w:t>
            </w:r>
            <w:r w:rsidR="00A5784E">
              <w:rPr>
                <w:rFonts w:ascii="Arial" w:eastAsia="Arial" w:hAnsi="Arial" w:cs="Arial"/>
                <w:sz w:val="24"/>
                <w:szCs w:val="24"/>
              </w:rPr>
              <w:t>u</w:t>
            </w:r>
            <w:r w:rsidRPr="0018519A">
              <w:rPr>
                <w:rFonts w:ascii="Arial" w:eastAsia="Arial" w:hAnsi="Arial" w:cs="Arial"/>
                <w:sz w:val="24"/>
                <w:szCs w:val="24"/>
              </w:rPr>
              <w:t xml:space="preserve">pdate </w:t>
            </w:r>
          </w:p>
        </w:tc>
        <w:tc>
          <w:tcPr>
            <w:tcW w:w="6753" w:type="dxa"/>
          </w:tcPr>
          <w:p w14:paraId="57943525" w14:textId="64B22BA1" w:rsidR="00E61CEC" w:rsidRDefault="0B2BA091" w:rsidP="7136699A">
            <w:pPr>
              <w:rPr>
                <w:rFonts w:ascii="Arial" w:eastAsia="Arial" w:hAnsi="Arial" w:cs="Arial"/>
                <w:sz w:val="24"/>
                <w:szCs w:val="24"/>
              </w:rPr>
            </w:pPr>
            <w:r w:rsidRPr="4BB46040">
              <w:rPr>
                <w:rFonts w:ascii="Arial" w:eastAsia="Arial" w:hAnsi="Arial" w:cs="Arial"/>
                <w:sz w:val="24"/>
                <w:szCs w:val="24"/>
              </w:rPr>
              <w:t xml:space="preserve">The applicant </w:t>
            </w:r>
            <w:r w:rsidR="161057F5" w:rsidRPr="4BB46040">
              <w:rPr>
                <w:rFonts w:ascii="Arial" w:eastAsia="Arial" w:hAnsi="Arial" w:cs="Arial"/>
                <w:sz w:val="24"/>
                <w:szCs w:val="24"/>
              </w:rPr>
              <w:t xml:space="preserve">advised the recent changes in Government Policy, the Clean Power Action Plan (CP30), and </w:t>
            </w:r>
            <w:r w:rsidR="0E3E8D7C" w:rsidRPr="4BB46040">
              <w:rPr>
                <w:rFonts w:ascii="Arial" w:eastAsia="Arial" w:hAnsi="Arial" w:cs="Arial"/>
                <w:sz w:val="24"/>
                <w:szCs w:val="24"/>
              </w:rPr>
              <w:t>N</w:t>
            </w:r>
            <w:r w:rsidR="161057F5" w:rsidRPr="4BB46040">
              <w:rPr>
                <w:rFonts w:ascii="Arial" w:eastAsia="Arial" w:hAnsi="Arial" w:cs="Arial"/>
                <w:sz w:val="24"/>
                <w:szCs w:val="24"/>
              </w:rPr>
              <w:t xml:space="preserve">ational </w:t>
            </w:r>
            <w:r w:rsidR="0E3E8D7C" w:rsidRPr="4BB46040">
              <w:rPr>
                <w:rFonts w:ascii="Arial" w:eastAsia="Arial" w:hAnsi="Arial" w:cs="Arial"/>
                <w:sz w:val="24"/>
                <w:szCs w:val="24"/>
              </w:rPr>
              <w:t>G</w:t>
            </w:r>
            <w:r w:rsidR="161057F5" w:rsidRPr="4BB46040">
              <w:rPr>
                <w:rFonts w:ascii="Arial" w:eastAsia="Arial" w:hAnsi="Arial" w:cs="Arial"/>
                <w:sz w:val="24"/>
                <w:szCs w:val="24"/>
              </w:rPr>
              <w:t>rid reforms ha</w:t>
            </w:r>
            <w:r w:rsidR="171CF738" w:rsidRPr="4BB46040">
              <w:rPr>
                <w:rFonts w:ascii="Arial" w:eastAsia="Arial" w:hAnsi="Arial" w:cs="Arial"/>
                <w:sz w:val="24"/>
                <w:szCs w:val="24"/>
              </w:rPr>
              <w:t>ve</w:t>
            </w:r>
            <w:r w:rsidR="161057F5" w:rsidRPr="4BB46040">
              <w:rPr>
                <w:rFonts w:ascii="Arial" w:eastAsia="Arial" w:hAnsi="Arial" w:cs="Arial"/>
                <w:sz w:val="24"/>
                <w:szCs w:val="24"/>
              </w:rPr>
              <w:t xml:space="preserve"> brought forward the date the application needs to be submitted to July 2025. </w:t>
            </w:r>
            <w:r w:rsidR="4E5E7098" w:rsidRPr="4BB46040">
              <w:rPr>
                <w:rFonts w:ascii="Arial" w:eastAsia="Arial" w:hAnsi="Arial" w:cs="Arial"/>
                <w:sz w:val="24"/>
                <w:szCs w:val="24"/>
              </w:rPr>
              <w:t xml:space="preserve">The applicant explained that the non-statutory consultation was accompanied by a draft Preliminary Environmental Information Report (PEIR) with a finalised version supplied at statutory consultation </w:t>
            </w:r>
            <w:r w:rsidR="78F96921" w:rsidRPr="4BB46040">
              <w:rPr>
                <w:rFonts w:ascii="Arial" w:eastAsia="Arial" w:hAnsi="Arial" w:cs="Arial"/>
                <w:sz w:val="24"/>
                <w:szCs w:val="24"/>
              </w:rPr>
              <w:t>stage, demonstrating that they had adequately consulted on the proposals and the application is at an advanced state of completion.</w:t>
            </w:r>
          </w:p>
          <w:p w14:paraId="74551FBF" w14:textId="56CD62EB" w:rsidR="00521D05" w:rsidRPr="0018519A" w:rsidRDefault="00521D05" w:rsidP="7136699A">
            <w:pPr>
              <w:rPr>
                <w:rFonts w:ascii="Arial" w:eastAsia="Arial" w:hAnsi="Arial" w:cs="Arial"/>
                <w:sz w:val="24"/>
                <w:szCs w:val="24"/>
              </w:rPr>
            </w:pPr>
          </w:p>
        </w:tc>
      </w:tr>
      <w:tr w:rsidR="0018519A" w14:paraId="45DF8C37" w14:textId="77777777" w:rsidTr="4BB46040">
        <w:trPr>
          <w:trHeight w:val="300"/>
        </w:trPr>
        <w:tc>
          <w:tcPr>
            <w:tcW w:w="2263" w:type="dxa"/>
          </w:tcPr>
          <w:p w14:paraId="434F8212" w14:textId="284E7B20" w:rsidR="0018519A" w:rsidRPr="0018519A" w:rsidRDefault="0018519A" w:rsidP="7136699A">
            <w:pPr>
              <w:rPr>
                <w:rFonts w:ascii="Arial" w:eastAsia="Arial" w:hAnsi="Arial" w:cs="Arial"/>
                <w:sz w:val="24"/>
                <w:szCs w:val="24"/>
              </w:rPr>
            </w:pPr>
            <w:r w:rsidRPr="0018519A">
              <w:rPr>
                <w:rFonts w:ascii="Arial" w:eastAsia="Arial" w:hAnsi="Arial" w:cs="Arial"/>
                <w:sz w:val="24"/>
                <w:szCs w:val="24"/>
              </w:rPr>
              <w:t>Statutory Consultation</w:t>
            </w:r>
            <w:r w:rsidR="00EE4DD4">
              <w:rPr>
                <w:rFonts w:ascii="Arial" w:eastAsia="Arial" w:hAnsi="Arial" w:cs="Arial"/>
                <w:sz w:val="24"/>
                <w:szCs w:val="24"/>
              </w:rPr>
              <w:t xml:space="preserve"> and </w:t>
            </w:r>
            <w:r w:rsidR="003317C6">
              <w:rPr>
                <w:rFonts w:ascii="Arial" w:eastAsia="Arial" w:hAnsi="Arial" w:cs="Arial"/>
                <w:sz w:val="24"/>
                <w:szCs w:val="24"/>
              </w:rPr>
              <w:t xml:space="preserve">environmental </w:t>
            </w:r>
            <w:r w:rsidR="00EE4DD4">
              <w:rPr>
                <w:rFonts w:ascii="Arial" w:eastAsia="Arial" w:hAnsi="Arial" w:cs="Arial"/>
                <w:sz w:val="24"/>
                <w:szCs w:val="24"/>
              </w:rPr>
              <w:t>survey</w:t>
            </w:r>
            <w:r w:rsidR="00C55AC7">
              <w:rPr>
                <w:rFonts w:ascii="Arial" w:eastAsia="Arial" w:hAnsi="Arial" w:cs="Arial"/>
                <w:sz w:val="24"/>
                <w:szCs w:val="24"/>
              </w:rPr>
              <w:t>s</w:t>
            </w:r>
          </w:p>
        </w:tc>
        <w:tc>
          <w:tcPr>
            <w:tcW w:w="6753" w:type="dxa"/>
          </w:tcPr>
          <w:p w14:paraId="3059B0C6" w14:textId="72844132" w:rsidR="00AA0ABF" w:rsidRDefault="0018519A" w:rsidP="7136699A">
            <w:pPr>
              <w:rPr>
                <w:rFonts w:ascii="Arial" w:eastAsia="Arial" w:hAnsi="Arial" w:cs="Arial"/>
                <w:sz w:val="24"/>
                <w:szCs w:val="24"/>
              </w:rPr>
            </w:pPr>
            <w:r>
              <w:rPr>
                <w:rFonts w:ascii="Arial" w:eastAsia="Arial" w:hAnsi="Arial" w:cs="Arial"/>
                <w:sz w:val="24"/>
                <w:szCs w:val="24"/>
              </w:rPr>
              <w:t xml:space="preserve">The applicant </w:t>
            </w:r>
            <w:r w:rsidR="00433848">
              <w:rPr>
                <w:rFonts w:ascii="Arial" w:eastAsia="Arial" w:hAnsi="Arial" w:cs="Arial"/>
                <w:sz w:val="24"/>
                <w:szCs w:val="24"/>
              </w:rPr>
              <w:t xml:space="preserve">provided an overview </w:t>
            </w:r>
            <w:r w:rsidR="00DB1CEB">
              <w:rPr>
                <w:rFonts w:ascii="Arial" w:eastAsia="Arial" w:hAnsi="Arial" w:cs="Arial"/>
                <w:sz w:val="24"/>
                <w:szCs w:val="24"/>
              </w:rPr>
              <w:t>of changes</w:t>
            </w:r>
            <w:r w:rsidR="0077506B">
              <w:rPr>
                <w:rFonts w:ascii="Arial" w:eastAsia="Arial" w:hAnsi="Arial" w:cs="Arial"/>
                <w:sz w:val="24"/>
                <w:szCs w:val="24"/>
              </w:rPr>
              <w:t xml:space="preserve"> to the </w:t>
            </w:r>
            <w:r w:rsidR="00433848">
              <w:rPr>
                <w:rFonts w:ascii="Arial" w:eastAsia="Arial" w:hAnsi="Arial" w:cs="Arial"/>
                <w:sz w:val="24"/>
                <w:szCs w:val="24"/>
              </w:rPr>
              <w:t xml:space="preserve">proposed development’s </w:t>
            </w:r>
            <w:r w:rsidR="0077506B">
              <w:rPr>
                <w:rFonts w:ascii="Arial" w:eastAsia="Arial" w:hAnsi="Arial" w:cs="Arial"/>
                <w:sz w:val="24"/>
                <w:szCs w:val="24"/>
              </w:rPr>
              <w:t xml:space="preserve">red line boundary </w:t>
            </w:r>
            <w:r w:rsidR="00DB1CEB">
              <w:rPr>
                <w:rFonts w:ascii="Arial" w:eastAsia="Arial" w:hAnsi="Arial" w:cs="Arial"/>
                <w:sz w:val="24"/>
                <w:szCs w:val="24"/>
              </w:rPr>
              <w:t>following consultation</w:t>
            </w:r>
            <w:r w:rsidR="00433848">
              <w:rPr>
                <w:rFonts w:ascii="Arial" w:eastAsia="Arial" w:hAnsi="Arial" w:cs="Arial"/>
                <w:sz w:val="24"/>
                <w:szCs w:val="24"/>
              </w:rPr>
              <w:t>,</w:t>
            </w:r>
            <w:r w:rsidR="00DD6CE3">
              <w:rPr>
                <w:rFonts w:ascii="Arial" w:eastAsia="Arial" w:hAnsi="Arial" w:cs="Arial"/>
                <w:sz w:val="24"/>
                <w:szCs w:val="24"/>
              </w:rPr>
              <w:t xml:space="preserve"> to reduce </w:t>
            </w:r>
            <w:r w:rsidR="00916638">
              <w:rPr>
                <w:rFonts w:ascii="Arial" w:eastAsia="Arial" w:hAnsi="Arial" w:cs="Arial"/>
                <w:sz w:val="24"/>
                <w:szCs w:val="24"/>
              </w:rPr>
              <w:t>possible</w:t>
            </w:r>
            <w:r w:rsidR="00DD6CE3">
              <w:rPr>
                <w:rFonts w:ascii="Arial" w:eastAsia="Arial" w:hAnsi="Arial" w:cs="Arial"/>
                <w:sz w:val="24"/>
                <w:szCs w:val="24"/>
              </w:rPr>
              <w:t xml:space="preserve"> impacts on </w:t>
            </w:r>
            <w:r w:rsidR="00043292">
              <w:rPr>
                <w:rFonts w:ascii="Arial" w:eastAsia="Arial" w:hAnsi="Arial" w:cs="Arial"/>
                <w:sz w:val="24"/>
                <w:szCs w:val="24"/>
              </w:rPr>
              <w:t xml:space="preserve">some </w:t>
            </w:r>
            <w:r w:rsidR="00DD6CE3">
              <w:rPr>
                <w:rFonts w:ascii="Arial" w:eastAsia="Arial" w:hAnsi="Arial" w:cs="Arial"/>
                <w:sz w:val="24"/>
                <w:szCs w:val="24"/>
              </w:rPr>
              <w:t>nearby residential dwellings</w:t>
            </w:r>
            <w:r w:rsidR="0077506B">
              <w:rPr>
                <w:rFonts w:ascii="Arial" w:eastAsia="Arial" w:hAnsi="Arial" w:cs="Arial"/>
                <w:sz w:val="24"/>
                <w:szCs w:val="24"/>
              </w:rPr>
              <w:t xml:space="preserve"> </w:t>
            </w:r>
            <w:r w:rsidR="009C16C4">
              <w:rPr>
                <w:rFonts w:ascii="Arial" w:eastAsia="Arial" w:hAnsi="Arial" w:cs="Arial"/>
                <w:sz w:val="24"/>
                <w:szCs w:val="24"/>
              </w:rPr>
              <w:t xml:space="preserve">and </w:t>
            </w:r>
            <w:r w:rsidR="00F72CAD">
              <w:rPr>
                <w:rFonts w:ascii="Arial" w:eastAsia="Arial" w:hAnsi="Arial" w:cs="Arial"/>
                <w:sz w:val="24"/>
                <w:szCs w:val="24"/>
              </w:rPr>
              <w:t xml:space="preserve">to increase the level of mitigation elsewhere. </w:t>
            </w:r>
          </w:p>
          <w:p w14:paraId="612D4183" w14:textId="77777777" w:rsidR="002F4BEC" w:rsidRDefault="002F4BEC" w:rsidP="7136699A">
            <w:pPr>
              <w:rPr>
                <w:rFonts w:ascii="Arial" w:eastAsia="Arial" w:hAnsi="Arial" w:cs="Arial"/>
                <w:sz w:val="24"/>
                <w:szCs w:val="24"/>
              </w:rPr>
            </w:pPr>
          </w:p>
          <w:p w14:paraId="48A9E117" w14:textId="6431F79F" w:rsidR="00541E1B" w:rsidRDefault="00541E1B" w:rsidP="7136699A">
            <w:pPr>
              <w:rPr>
                <w:rFonts w:ascii="Arial" w:eastAsia="Arial" w:hAnsi="Arial" w:cs="Arial"/>
                <w:sz w:val="24"/>
                <w:szCs w:val="24"/>
              </w:rPr>
            </w:pPr>
            <w:r>
              <w:rPr>
                <w:rFonts w:ascii="Arial" w:eastAsia="Arial" w:hAnsi="Arial" w:cs="Arial"/>
                <w:sz w:val="24"/>
                <w:szCs w:val="24"/>
              </w:rPr>
              <w:t xml:space="preserve">The Inspectorate </w:t>
            </w:r>
            <w:r w:rsidR="00DB1CEB">
              <w:rPr>
                <w:rFonts w:ascii="Arial" w:eastAsia="Arial" w:hAnsi="Arial" w:cs="Arial"/>
                <w:sz w:val="24"/>
                <w:szCs w:val="24"/>
              </w:rPr>
              <w:t>asked about</w:t>
            </w:r>
            <w:r>
              <w:rPr>
                <w:rFonts w:ascii="Arial" w:eastAsia="Arial" w:hAnsi="Arial" w:cs="Arial"/>
                <w:sz w:val="24"/>
                <w:szCs w:val="24"/>
              </w:rPr>
              <w:t xml:space="preserve"> the level of detail provided by the applicant to consultees during statutory consultat</w:t>
            </w:r>
            <w:r w:rsidR="00452C5C">
              <w:rPr>
                <w:rFonts w:ascii="Arial" w:eastAsia="Arial" w:hAnsi="Arial" w:cs="Arial"/>
                <w:sz w:val="24"/>
                <w:szCs w:val="24"/>
              </w:rPr>
              <w:t>ion</w:t>
            </w:r>
            <w:r w:rsidR="00F72CAD">
              <w:rPr>
                <w:rFonts w:ascii="Arial" w:eastAsia="Arial" w:hAnsi="Arial" w:cs="Arial"/>
                <w:sz w:val="24"/>
                <w:szCs w:val="24"/>
              </w:rPr>
              <w:t>,</w:t>
            </w:r>
            <w:r w:rsidR="00452C5C">
              <w:rPr>
                <w:rFonts w:ascii="Arial" w:eastAsia="Arial" w:hAnsi="Arial" w:cs="Arial"/>
                <w:sz w:val="24"/>
                <w:szCs w:val="24"/>
              </w:rPr>
              <w:t xml:space="preserve"> pointing out the need for a sufficient level of detail required for consultees to be </w:t>
            </w:r>
            <w:r w:rsidR="0007469D">
              <w:rPr>
                <w:rFonts w:ascii="Arial" w:eastAsia="Arial" w:hAnsi="Arial" w:cs="Arial"/>
                <w:sz w:val="24"/>
                <w:szCs w:val="24"/>
              </w:rPr>
              <w:t xml:space="preserve">able to </w:t>
            </w:r>
            <w:r w:rsidR="00DB1CEB">
              <w:rPr>
                <w:rFonts w:ascii="Arial" w:eastAsia="Arial" w:hAnsi="Arial" w:cs="Arial"/>
                <w:sz w:val="24"/>
                <w:szCs w:val="24"/>
              </w:rPr>
              <w:t>provide informed</w:t>
            </w:r>
            <w:r w:rsidR="0007469D">
              <w:rPr>
                <w:rFonts w:ascii="Arial" w:eastAsia="Arial" w:hAnsi="Arial" w:cs="Arial"/>
                <w:sz w:val="24"/>
                <w:szCs w:val="24"/>
              </w:rPr>
              <w:t xml:space="preserve"> feedback</w:t>
            </w:r>
            <w:r w:rsidR="00452C5C">
              <w:rPr>
                <w:rFonts w:ascii="Arial" w:eastAsia="Arial" w:hAnsi="Arial" w:cs="Arial"/>
                <w:sz w:val="24"/>
                <w:szCs w:val="24"/>
              </w:rPr>
              <w:t xml:space="preserve">. The applicant </w:t>
            </w:r>
            <w:r w:rsidR="0007469D">
              <w:rPr>
                <w:rFonts w:ascii="Arial" w:eastAsia="Arial" w:hAnsi="Arial" w:cs="Arial"/>
                <w:sz w:val="24"/>
                <w:szCs w:val="24"/>
              </w:rPr>
              <w:t xml:space="preserve">provided assurance that a good level of detail about the proposed development </w:t>
            </w:r>
            <w:r w:rsidR="00D47912">
              <w:rPr>
                <w:rFonts w:ascii="Arial" w:eastAsia="Arial" w:hAnsi="Arial" w:cs="Arial"/>
                <w:sz w:val="24"/>
                <w:szCs w:val="24"/>
              </w:rPr>
              <w:t>had been</w:t>
            </w:r>
            <w:r w:rsidR="0007469D">
              <w:rPr>
                <w:rFonts w:ascii="Arial" w:eastAsia="Arial" w:hAnsi="Arial" w:cs="Arial"/>
                <w:sz w:val="24"/>
                <w:szCs w:val="24"/>
              </w:rPr>
              <w:t xml:space="preserve"> provided in the </w:t>
            </w:r>
            <w:r w:rsidR="00AA7CDC">
              <w:rPr>
                <w:rFonts w:ascii="Arial" w:eastAsia="Arial" w:hAnsi="Arial" w:cs="Arial"/>
                <w:sz w:val="24"/>
                <w:szCs w:val="24"/>
              </w:rPr>
              <w:t>P</w:t>
            </w:r>
            <w:r w:rsidR="00DC0CC3">
              <w:rPr>
                <w:rFonts w:ascii="Arial" w:eastAsia="Arial" w:hAnsi="Arial" w:cs="Arial"/>
                <w:sz w:val="24"/>
                <w:szCs w:val="24"/>
              </w:rPr>
              <w:t>EIR</w:t>
            </w:r>
            <w:r w:rsidR="00F87539">
              <w:rPr>
                <w:rFonts w:ascii="Arial" w:eastAsia="Arial" w:hAnsi="Arial" w:cs="Arial"/>
                <w:sz w:val="24"/>
                <w:szCs w:val="24"/>
              </w:rPr>
              <w:t xml:space="preserve"> and via </w:t>
            </w:r>
            <w:r w:rsidR="004E1F84">
              <w:rPr>
                <w:rFonts w:ascii="Arial" w:eastAsia="Arial" w:hAnsi="Arial" w:cs="Arial"/>
                <w:sz w:val="24"/>
                <w:szCs w:val="24"/>
              </w:rPr>
              <w:t xml:space="preserve">additional </w:t>
            </w:r>
            <w:r w:rsidR="00330F59">
              <w:rPr>
                <w:rFonts w:ascii="Arial" w:eastAsia="Arial" w:hAnsi="Arial" w:cs="Arial"/>
                <w:sz w:val="24"/>
                <w:szCs w:val="24"/>
              </w:rPr>
              <w:t xml:space="preserve">printed material at </w:t>
            </w:r>
            <w:r w:rsidR="00D47912">
              <w:rPr>
                <w:rFonts w:ascii="Arial" w:eastAsia="Arial" w:hAnsi="Arial" w:cs="Arial"/>
                <w:sz w:val="24"/>
                <w:szCs w:val="24"/>
              </w:rPr>
              <w:t>venues</w:t>
            </w:r>
            <w:r w:rsidR="004E1F84">
              <w:rPr>
                <w:rFonts w:ascii="Arial" w:eastAsia="Arial" w:hAnsi="Arial" w:cs="Arial"/>
                <w:sz w:val="24"/>
                <w:szCs w:val="24"/>
              </w:rPr>
              <w:t xml:space="preserve"> to support the in-person events. </w:t>
            </w:r>
            <w:r w:rsidR="00247C79">
              <w:rPr>
                <w:rFonts w:ascii="Arial" w:eastAsia="Arial" w:hAnsi="Arial" w:cs="Arial"/>
                <w:sz w:val="24"/>
                <w:szCs w:val="24"/>
              </w:rPr>
              <w:t xml:space="preserve">The applicant </w:t>
            </w:r>
            <w:r w:rsidR="00B33DFF">
              <w:rPr>
                <w:rFonts w:ascii="Arial" w:eastAsia="Arial" w:hAnsi="Arial" w:cs="Arial"/>
                <w:sz w:val="24"/>
                <w:szCs w:val="24"/>
              </w:rPr>
              <w:t>stated</w:t>
            </w:r>
            <w:r w:rsidR="00E425A9">
              <w:rPr>
                <w:rFonts w:ascii="Arial" w:eastAsia="Arial" w:hAnsi="Arial" w:cs="Arial"/>
                <w:sz w:val="24"/>
                <w:szCs w:val="24"/>
              </w:rPr>
              <w:t xml:space="preserve"> that the main areas of feedback or concern from consultee</w:t>
            </w:r>
            <w:r w:rsidR="00B33DFF">
              <w:rPr>
                <w:rFonts w:ascii="Arial" w:eastAsia="Arial" w:hAnsi="Arial" w:cs="Arial"/>
                <w:sz w:val="24"/>
                <w:szCs w:val="24"/>
              </w:rPr>
              <w:t>s</w:t>
            </w:r>
            <w:r w:rsidR="00E425A9">
              <w:rPr>
                <w:rFonts w:ascii="Arial" w:eastAsia="Arial" w:hAnsi="Arial" w:cs="Arial"/>
                <w:sz w:val="24"/>
                <w:szCs w:val="24"/>
              </w:rPr>
              <w:t xml:space="preserve"> </w:t>
            </w:r>
            <w:r w:rsidR="00473CAC">
              <w:rPr>
                <w:rFonts w:ascii="Arial" w:eastAsia="Arial" w:hAnsi="Arial" w:cs="Arial"/>
                <w:sz w:val="24"/>
                <w:szCs w:val="24"/>
              </w:rPr>
              <w:t xml:space="preserve">concerned </w:t>
            </w:r>
            <w:r w:rsidR="006E48F6">
              <w:rPr>
                <w:rFonts w:ascii="Arial" w:eastAsia="Arial" w:hAnsi="Arial" w:cs="Arial"/>
                <w:sz w:val="24"/>
                <w:szCs w:val="24"/>
              </w:rPr>
              <w:t xml:space="preserve">design, </w:t>
            </w:r>
            <w:r w:rsidR="00AE4668">
              <w:rPr>
                <w:rFonts w:ascii="Arial" w:eastAsia="Arial" w:hAnsi="Arial" w:cs="Arial"/>
                <w:sz w:val="24"/>
                <w:szCs w:val="24"/>
              </w:rPr>
              <w:t xml:space="preserve">the need for solar, </w:t>
            </w:r>
            <w:r w:rsidR="00083F5C">
              <w:rPr>
                <w:rFonts w:ascii="Arial" w:eastAsia="Arial" w:hAnsi="Arial" w:cs="Arial"/>
                <w:sz w:val="24"/>
                <w:szCs w:val="24"/>
              </w:rPr>
              <w:t xml:space="preserve">loss of agricultural land, </w:t>
            </w:r>
            <w:r w:rsidR="00F855AF">
              <w:rPr>
                <w:rFonts w:ascii="Arial" w:eastAsia="Arial" w:hAnsi="Arial" w:cs="Arial"/>
                <w:sz w:val="24"/>
                <w:szCs w:val="24"/>
              </w:rPr>
              <w:t>visual impact</w:t>
            </w:r>
            <w:r w:rsidR="007D491F">
              <w:rPr>
                <w:rFonts w:ascii="Arial" w:eastAsia="Arial" w:hAnsi="Arial" w:cs="Arial"/>
                <w:sz w:val="24"/>
                <w:szCs w:val="24"/>
              </w:rPr>
              <w:t xml:space="preserve">, property values, </w:t>
            </w:r>
            <w:r w:rsidR="00715A10">
              <w:rPr>
                <w:rFonts w:ascii="Arial" w:eastAsia="Arial" w:hAnsi="Arial" w:cs="Arial"/>
                <w:sz w:val="24"/>
                <w:szCs w:val="24"/>
              </w:rPr>
              <w:t>cumulative effects</w:t>
            </w:r>
            <w:r w:rsidR="005A4644">
              <w:rPr>
                <w:rFonts w:ascii="Arial" w:eastAsia="Arial" w:hAnsi="Arial" w:cs="Arial"/>
                <w:sz w:val="24"/>
                <w:szCs w:val="24"/>
              </w:rPr>
              <w:t>, and issues surrounding community benefits</w:t>
            </w:r>
            <w:r w:rsidR="00715A10">
              <w:rPr>
                <w:rFonts w:ascii="Arial" w:eastAsia="Arial" w:hAnsi="Arial" w:cs="Arial"/>
                <w:sz w:val="24"/>
                <w:szCs w:val="24"/>
              </w:rPr>
              <w:t xml:space="preserve">. </w:t>
            </w:r>
            <w:r w:rsidR="005A4644">
              <w:rPr>
                <w:rFonts w:ascii="Arial" w:eastAsia="Arial" w:hAnsi="Arial" w:cs="Arial"/>
                <w:sz w:val="24"/>
                <w:szCs w:val="24"/>
              </w:rPr>
              <w:t>These matters, and the regard had to them, will be detailed in the applicant’s Consultation Report</w:t>
            </w:r>
            <w:r w:rsidR="00905038">
              <w:rPr>
                <w:rFonts w:ascii="Arial" w:eastAsia="Arial" w:hAnsi="Arial" w:cs="Arial"/>
                <w:sz w:val="24"/>
                <w:szCs w:val="24"/>
              </w:rPr>
              <w:t>.</w:t>
            </w:r>
            <w:r w:rsidR="005A4644">
              <w:rPr>
                <w:rFonts w:ascii="Arial" w:eastAsia="Arial" w:hAnsi="Arial" w:cs="Arial"/>
                <w:sz w:val="24"/>
                <w:szCs w:val="24"/>
              </w:rPr>
              <w:t xml:space="preserve"> </w:t>
            </w:r>
          </w:p>
          <w:p w14:paraId="420FCDC8" w14:textId="77777777" w:rsidR="00AA0ABF" w:rsidRDefault="00AA0ABF" w:rsidP="7136699A">
            <w:pPr>
              <w:rPr>
                <w:rFonts w:ascii="Arial" w:eastAsia="Arial" w:hAnsi="Arial" w:cs="Arial"/>
                <w:sz w:val="24"/>
                <w:szCs w:val="24"/>
              </w:rPr>
            </w:pPr>
          </w:p>
          <w:p w14:paraId="30BCC189" w14:textId="7BAFA3DB" w:rsidR="00AA0ABF" w:rsidRDefault="00AA0ABF" w:rsidP="7136699A">
            <w:pPr>
              <w:rPr>
                <w:rFonts w:ascii="Arial" w:eastAsia="Arial" w:hAnsi="Arial" w:cs="Arial"/>
                <w:sz w:val="24"/>
                <w:szCs w:val="24"/>
              </w:rPr>
            </w:pPr>
            <w:r>
              <w:rPr>
                <w:rFonts w:ascii="Arial" w:eastAsia="Arial" w:hAnsi="Arial" w:cs="Arial"/>
                <w:sz w:val="24"/>
                <w:szCs w:val="24"/>
              </w:rPr>
              <w:t xml:space="preserve">The Inspectorate </w:t>
            </w:r>
            <w:r w:rsidR="0029114C">
              <w:rPr>
                <w:rFonts w:ascii="Arial" w:eastAsia="Arial" w:hAnsi="Arial" w:cs="Arial"/>
                <w:sz w:val="24"/>
                <w:szCs w:val="24"/>
              </w:rPr>
              <w:t xml:space="preserve">enquired about the general position of </w:t>
            </w:r>
            <w:r w:rsidR="00EA744B">
              <w:rPr>
                <w:rFonts w:ascii="Arial" w:eastAsia="Arial" w:hAnsi="Arial" w:cs="Arial"/>
                <w:sz w:val="24"/>
                <w:szCs w:val="24"/>
              </w:rPr>
              <w:t>NE</w:t>
            </w:r>
            <w:r w:rsidR="0029114C">
              <w:rPr>
                <w:rFonts w:ascii="Arial" w:eastAsia="Arial" w:hAnsi="Arial" w:cs="Arial"/>
                <w:sz w:val="24"/>
                <w:szCs w:val="24"/>
              </w:rPr>
              <w:t xml:space="preserve"> </w:t>
            </w:r>
            <w:r w:rsidR="00106611">
              <w:rPr>
                <w:rFonts w:ascii="Arial" w:eastAsia="Arial" w:hAnsi="Arial" w:cs="Arial"/>
                <w:sz w:val="24"/>
                <w:szCs w:val="24"/>
              </w:rPr>
              <w:t>regarding</w:t>
            </w:r>
            <w:r w:rsidR="00756E11">
              <w:rPr>
                <w:rFonts w:ascii="Arial" w:eastAsia="Arial" w:hAnsi="Arial" w:cs="Arial"/>
                <w:sz w:val="24"/>
                <w:szCs w:val="24"/>
              </w:rPr>
              <w:t xml:space="preserve"> potential effects on bird</w:t>
            </w:r>
            <w:r w:rsidR="00DF23AE">
              <w:rPr>
                <w:rFonts w:ascii="Arial" w:eastAsia="Arial" w:hAnsi="Arial" w:cs="Arial"/>
                <w:sz w:val="24"/>
                <w:szCs w:val="24"/>
              </w:rPr>
              <w:t>s</w:t>
            </w:r>
            <w:r w:rsidR="00756E11">
              <w:rPr>
                <w:rFonts w:ascii="Arial" w:eastAsia="Arial" w:hAnsi="Arial" w:cs="Arial"/>
                <w:sz w:val="24"/>
                <w:szCs w:val="24"/>
              </w:rPr>
              <w:t xml:space="preserve"> </w:t>
            </w:r>
            <w:r w:rsidR="008A71D0">
              <w:rPr>
                <w:rFonts w:ascii="Arial" w:eastAsia="Arial" w:hAnsi="Arial" w:cs="Arial"/>
                <w:sz w:val="24"/>
                <w:szCs w:val="24"/>
              </w:rPr>
              <w:t xml:space="preserve">from the proposed development, </w:t>
            </w:r>
            <w:r w:rsidR="00047AC1">
              <w:rPr>
                <w:rFonts w:ascii="Arial" w:eastAsia="Arial" w:hAnsi="Arial" w:cs="Arial"/>
                <w:sz w:val="24"/>
                <w:szCs w:val="24"/>
              </w:rPr>
              <w:t xml:space="preserve">along with </w:t>
            </w:r>
            <w:r w:rsidR="008A71D0">
              <w:rPr>
                <w:rFonts w:ascii="Arial" w:eastAsia="Arial" w:hAnsi="Arial" w:cs="Arial"/>
                <w:sz w:val="24"/>
                <w:szCs w:val="24"/>
              </w:rPr>
              <w:t xml:space="preserve">the </w:t>
            </w:r>
            <w:r w:rsidR="00047AC1">
              <w:rPr>
                <w:rFonts w:ascii="Arial" w:eastAsia="Arial" w:hAnsi="Arial" w:cs="Arial"/>
                <w:sz w:val="24"/>
                <w:szCs w:val="24"/>
              </w:rPr>
              <w:t xml:space="preserve">methodology and </w:t>
            </w:r>
            <w:r w:rsidR="008A71D0">
              <w:rPr>
                <w:rFonts w:ascii="Arial" w:eastAsia="Arial" w:hAnsi="Arial" w:cs="Arial"/>
                <w:sz w:val="24"/>
                <w:szCs w:val="24"/>
              </w:rPr>
              <w:t xml:space="preserve">extent of surveys </w:t>
            </w:r>
            <w:r w:rsidR="00957A1F">
              <w:rPr>
                <w:rFonts w:ascii="Arial" w:eastAsia="Arial" w:hAnsi="Arial" w:cs="Arial"/>
                <w:sz w:val="24"/>
                <w:szCs w:val="24"/>
              </w:rPr>
              <w:t>undertaken</w:t>
            </w:r>
            <w:r w:rsidR="003E6C81">
              <w:rPr>
                <w:rFonts w:ascii="Arial" w:eastAsia="Arial" w:hAnsi="Arial" w:cs="Arial"/>
                <w:sz w:val="24"/>
                <w:szCs w:val="24"/>
              </w:rPr>
              <w:t xml:space="preserve"> and </w:t>
            </w:r>
            <w:r w:rsidR="00C35994">
              <w:rPr>
                <w:rFonts w:ascii="Arial" w:eastAsia="Arial" w:hAnsi="Arial" w:cs="Arial"/>
                <w:sz w:val="24"/>
                <w:szCs w:val="24"/>
              </w:rPr>
              <w:t>proposed mitigation measures</w:t>
            </w:r>
            <w:r w:rsidR="00047AC1">
              <w:rPr>
                <w:rFonts w:ascii="Arial" w:eastAsia="Arial" w:hAnsi="Arial" w:cs="Arial"/>
                <w:sz w:val="24"/>
                <w:szCs w:val="24"/>
              </w:rPr>
              <w:t>.</w:t>
            </w:r>
            <w:r w:rsidR="00CB66DE">
              <w:rPr>
                <w:rFonts w:ascii="Arial" w:eastAsia="Arial" w:hAnsi="Arial" w:cs="Arial"/>
                <w:sz w:val="24"/>
                <w:szCs w:val="24"/>
              </w:rPr>
              <w:t xml:space="preserve"> </w:t>
            </w:r>
            <w:r w:rsidR="00DB15B7">
              <w:rPr>
                <w:rFonts w:ascii="Arial" w:eastAsia="Arial" w:hAnsi="Arial" w:cs="Arial"/>
                <w:sz w:val="24"/>
                <w:szCs w:val="24"/>
              </w:rPr>
              <w:t xml:space="preserve">The applicant stated that NE is content with the bird survey methodology. </w:t>
            </w:r>
            <w:r w:rsidR="00CB66DE">
              <w:rPr>
                <w:rFonts w:ascii="Arial" w:eastAsia="Arial" w:hAnsi="Arial" w:cs="Arial"/>
                <w:sz w:val="24"/>
                <w:szCs w:val="24"/>
              </w:rPr>
              <w:t xml:space="preserve">The applicant </w:t>
            </w:r>
            <w:r w:rsidR="00E5244E">
              <w:rPr>
                <w:rFonts w:ascii="Arial" w:eastAsia="Arial" w:hAnsi="Arial" w:cs="Arial"/>
                <w:sz w:val="24"/>
                <w:szCs w:val="24"/>
              </w:rPr>
              <w:t xml:space="preserve">confirmed </w:t>
            </w:r>
            <w:r w:rsidR="0075392A">
              <w:rPr>
                <w:rFonts w:ascii="Arial" w:eastAsia="Arial" w:hAnsi="Arial" w:cs="Arial"/>
                <w:sz w:val="24"/>
                <w:szCs w:val="24"/>
              </w:rPr>
              <w:t xml:space="preserve">that </w:t>
            </w:r>
            <w:r w:rsidR="00E5244E">
              <w:rPr>
                <w:rFonts w:ascii="Arial" w:eastAsia="Arial" w:hAnsi="Arial" w:cs="Arial"/>
                <w:sz w:val="24"/>
                <w:szCs w:val="24"/>
              </w:rPr>
              <w:t xml:space="preserve">engagement </w:t>
            </w:r>
            <w:r w:rsidR="0075392A">
              <w:rPr>
                <w:rFonts w:ascii="Arial" w:eastAsia="Arial" w:hAnsi="Arial" w:cs="Arial"/>
                <w:sz w:val="24"/>
                <w:szCs w:val="24"/>
              </w:rPr>
              <w:t>was ongoing</w:t>
            </w:r>
            <w:r w:rsidR="003C62A4">
              <w:rPr>
                <w:rFonts w:ascii="Arial" w:eastAsia="Arial" w:hAnsi="Arial" w:cs="Arial"/>
                <w:sz w:val="24"/>
                <w:szCs w:val="24"/>
              </w:rPr>
              <w:t xml:space="preserve"> through the use of </w:t>
            </w:r>
            <w:r w:rsidR="00EA744B">
              <w:rPr>
                <w:rFonts w:ascii="Arial" w:eastAsia="Arial" w:hAnsi="Arial" w:cs="Arial"/>
                <w:sz w:val="24"/>
                <w:szCs w:val="24"/>
              </w:rPr>
              <w:t xml:space="preserve">NE’s </w:t>
            </w:r>
            <w:r w:rsidR="003C62A4">
              <w:rPr>
                <w:rFonts w:ascii="Arial" w:eastAsia="Arial" w:hAnsi="Arial" w:cs="Arial"/>
                <w:sz w:val="24"/>
                <w:szCs w:val="24"/>
              </w:rPr>
              <w:t>discretionary advice service</w:t>
            </w:r>
            <w:r w:rsidR="0075392A">
              <w:rPr>
                <w:rFonts w:ascii="Arial" w:eastAsia="Arial" w:hAnsi="Arial" w:cs="Arial"/>
                <w:sz w:val="24"/>
                <w:szCs w:val="24"/>
              </w:rPr>
              <w:t xml:space="preserve"> </w:t>
            </w:r>
            <w:r w:rsidR="006C4F67">
              <w:rPr>
                <w:rFonts w:ascii="Arial" w:eastAsia="Arial" w:hAnsi="Arial" w:cs="Arial"/>
                <w:sz w:val="24"/>
                <w:szCs w:val="24"/>
              </w:rPr>
              <w:t xml:space="preserve">and </w:t>
            </w:r>
            <w:r w:rsidR="0092371D">
              <w:rPr>
                <w:rFonts w:ascii="Arial" w:eastAsia="Arial" w:hAnsi="Arial" w:cs="Arial"/>
                <w:sz w:val="24"/>
                <w:szCs w:val="24"/>
              </w:rPr>
              <w:t>that it was</w:t>
            </w:r>
            <w:r w:rsidR="006C4F67">
              <w:rPr>
                <w:rFonts w:ascii="Arial" w:eastAsia="Arial" w:hAnsi="Arial" w:cs="Arial"/>
                <w:sz w:val="24"/>
                <w:szCs w:val="24"/>
              </w:rPr>
              <w:t xml:space="preserve"> </w:t>
            </w:r>
            <w:r w:rsidR="0092371D">
              <w:rPr>
                <w:rFonts w:ascii="Arial" w:eastAsia="Arial" w:hAnsi="Arial" w:cs="Arial"/>
                <w:sz w:val="24"/>
                <w:szCs w:val="24"/>
              </w:rPr>
              <w:t xml:space="preserve">currently </w:t>
            </w:r>
            <w:r w:rsidR="00DB1CEB">
              <w:rPr>
                <w:rFonts w:ascii="Arial" w:eastAsia="Arial" w:hAnsi="Arial" w:cs="Arial"/>
                <w:sz w:val="24"/>
                <w:szCs w:val="24"/>
              </w:rPr>
              <w:t xml:space="preserve">reviewing </w:t>
            </w:r>
            <w:r w:rsidR="0092371D">
              <w:rPr>
                <w:rFonts w:ascii="Arial" w:eastAsia="Arial" w:hAnsi="Arial" w:cs="Arial"/>
                <w:sz w:val="24"/>
                <w:szCs w:val="24"/>
              </w:rPr>
              <w:t>NE’s</w:t>
            </w:r>
            <w:r w:rsidR="006C4F67">
              <w:rPr>
                <w:rFonts w:ascii="Arial" w:eastAsia="Arial" w:hAnsi="Arial" w:cs="Arial"/>
                <w:sz w:val="24"/>
                <w:szCs w:val="24"/>
              </w:rPr>
              <w:t xml:space="preserve"> </w:t>
            </w:r>
            <w:r w:rsidR="009A0F24">
              <w:rPr>
                <w:rFonts w:ascii="Arial" w:eastAsia="Arial" w:hAnsi="Arial" w:cs="Arial"/>
                <w:sz w:val="24"/>
                <w:szCs w:val="24"/>
              </w:rPr>
              <w:t>comments on species specific surveys.</w:t>
            </w:r>
            <w:r w:rsidR="002E7743">
              <w:rPr>
                <w:rFonts w:ascii="Arial" w:eastAsia="Arial" w:hAnsi="Arial" w:cs="Arial"/>
                <w:sz w:val="24"/>
                <w:szCs w:val="24"/>
              </w:rPr>
              <w:t xml:space="preserve"> </w:t>
            </w:r>
          </w:p>
          <w:p w14:paraId="086F1771" w14:textId="77777777" w:rsidR="009A0F24" w:rsidRDefault="009A0F24" w:rsidP="7136699A">
            <w:pPr>
              <w:rPr>
                <w:rFonts w:ascii="Arial" w:eastAsia="Arial" w:hAnsi="Arial" w:cs="Arial"/>
                <w:sz w:val="24"/>
                <w:szCs w:val="24"/>
              </w:rPr>
            </w:pPr>
          </w:p>
          <w:p w14:paraId="2D8C4F20" w14:textId="734D67C4" w:rsidR="009A0F24" w:rsidRDefault="009A0F24" w:rsidP="7136699A">
            <w:pPr>
              <w:rPr>
                <w:rFonts w:ascii="Arial" w:eastAsia="Arial" w:hAnsi="Arial" w:cs="Arial"/>
                <w:sz w:val="24"/>
                <w:szCs w:val="24"/>
              </w:rPr>
            </w:pPr>
            <w:r>
              <w:rPr>
                <w:rFonts w:ascii="Arial" w:eastAsia="Arial" w:hAnsi="Arial" w:cs="Arial"/>
                <w:sz w:val="24"/>
                <w:szCs w:val="24"/>
              </w:rPr>
              <w:t xml:space="preserve">The Inspectorate </w:t>
            </w:r>
            <w:r w:rsidR="0065392E">
              <w:rPr>
                <w:rFonts w:ascii="Arial" w:eastAsia="Arial" w:hAnsi="Arial" w:cs="Arial"/>
                <w:sz w:val="24"/>
                <w:szCs w:val="24"/>
              </w:rPr>
              <w:t xml:space="preserve">sought clarification on ongoing environmental surveys and if they were to be completed </w:t>
            </w:r>
            <w:r w:rsidR="00660C96">
              <w:rPr>
                <w:rFonts w:ascii="Arial" w:eastAsia="Arial" w:hAnsi="Arial" w:cs="Arial"/>
                <w:sz w:val="24"/>
                <w:szCs w:val="24"/>
              </w:rPr>
              <w:t>b</w:t>
            </w:r>
            <w:r w:rsidR="00BE3522">
              <w:rPr>
                <w:rFonts w:ascii="Arial" w:eastAsia="Arial" w:hAnsi="Arial" w:cs="Arial"/>
                <w:sz w:val="24"/>
                <w:szCs w:val="24"/>
              </w:rPr>
              <w:t>efore</w:t>
            </w:r>
            <w:r w:rsidR="0065392E">
              <w:rPr>
                <w:rFonts w:ascii="Arial" w:eastAsia="Arial" w:hAnsi="Arial" w:cs="Arial"/>
                <w:sz w:val="24"/>
                <w:szCs w:val="24"/>
              </w:rPr>
              <w:t xml:space="preserve"> submission. The applicant </w:t>
            </w:r>
            <w:r w:rsidR="00821013">
              <w:rPr>
                <w:rFonts w:ascii="Arial" w:eastAsia="Arial" w:hAnsi="Arial" w:cs="Arial"/>
                <w:sz w:val="24"/>
                <w:szCs w:val="24"/>
              </w:rPr>
              <w:t xml:space="preserve">confirms that all ecology surveys necessary to complete a robust ES will be done prior to submission. Following the meeting, the applicant has advised that some surveys including bats, </w:t>
            </w:r>
            <w:r w:rsidR="00CC25EC">
              <w:rPr>
                <w:rFonts w:ascii="Arial" w:eastAsia="Arial" w:hAnsi="Arial" w:cs="Arial"/>
                <w:sz w:val="24"/>
                <w:szCs w:val="24"/>
              </w:rPr>
              <w:t>great crested newts</w:t>
            </w:r>
            <w:r w:rsidR="00821013">
              <w:rPr>
                <w:rFonts w:ascii="Arial" w:eastAsia="Arial" w:hAnsi="Arial" w:cs="Arial"/>
                <w:sz w:val="24"/>
                <w:szCs w:val="24"/>
              </w:rPr>
              <w:t xml:space="preserve"> and water vole, will be finished following the formal submission in July 20</w:t>
            </w:r>
            <w:r w:rsidR="00196958">
              <w:rPr>
                <w:rFonts w:ascii="Arial" w:eastAsia="Arial" w:hAnsi="Arial" w:cs="Arial"/>
                <w:sz w:val="24"/>
                <w:szCs w:val="24"/>
              </w:rPr>
              <w:t>25</w:t>
            </w:r>
            <w:r w:rsidR="00821013">
              <w:rPr>
                <w:rFonts w:ascii="Arial" w:eastAsia="Arial" w:hAnsi="Arial" w:cs="Arial"/>
                <w:sz w:val="24"/>
                <w:szCs w:val="24"/>
              </w:rPr>
              <w:t xml:space="preserve"> and will be issued </w:t>
            </w:r>
            <w:r w:rsidR="00B6179E">
              <w:rPr>
                <w:rFonts w:ascii="Arial" w:eastAsia="Arial" w:hAnsi="Arial" w:cs="Arial"/>
                <w:sz w:val="24"/>
                <w:szCs w:val="24"/>
              </w:rPr>
              <w:t>to the Inspectorate</w:t>
            </w:r>
            <w:r w:rsidR="00821013">
              <w:rPr>
                <w:rFonts w:ascii="Arial" w:eastAsia="Arial" w:hAnsi="Arial" w:cs="Arial"/>
                <w:sz w:val="24"/>
                <w:szCs w:val="24"/>
              </w:rPr>
              <w:t xml:space="preserve"> for the relevant consultees to consider during the pre-examination period. </w:t>
            </w:r>
          </w:p>
          <w:p w14:paraId="572F8E47" w14:textId="77777777" w:rsidR="003D7035" w:rsidRDefault="003D7035" w:rsidP="7136699A">
            <w:pPr>
              <w:rPr>
                <w:rFonts w:ascii="Arial" w:eastAsia="Arial" w:hAnsi="Arial" w:cs="Arial"/>
                <w:sz w:val="24"/>
                <w:szCs w:val="24"/>
              </w:rPr>
            </w:pPr>
          </w:p>
          <w:p w14:paraId="5C3DB1EC" w14:textId="0B8124ED" w:rsidR="00521D05" w:rsidRPr="0018519A" w:rsidRDefault="00CD1E43" w:rsidP="7136699A">
            <w:pPr>
              <w:rPr>
                <w:rFonts w:ascii="Arial" w:eastAsia="Arial" w:hAnsi="Arial" w:cs="Arial"/>
                <w:sz w:val="24"/>
                <w:szCs w:val="24"/>
              </w:rPr>
            </w:pPr>
            <w:r w:rsidRPr="005E75D5">
              <w:rPr>
                <w:rFonts w:ascii="Arial" w:eastAsia="Arial" w:hAnsi="Arial" w:cs="Arial"/>
                <w:b/>
                <w:bCs/>
                <w:sz w:val="24"/>
                <w:szCs w:val="24"/>
              </w:rPr>
              <w:t>Post meeting note:</w:t>
            </w:r>
            <w:r>
              <w:rPr>
                <w:rFonts w:ascii="Arial" w:eastAsia="Arial" w:hAnsi="Arial" w:cs="Arial"/>
                <w:sz w:val="24"/>
                <w:szCs w:val="24"/>
              </w:rPr>
              <w:t xml:space="preserve"> </w:t>
            </w:r>
            <w:r w:rsidR="004228BE" w:rsidRPr="004228BE">
              <w:rPr>
                <w:rFonts w:ascii="Arial" w:eastAsia="Arial" w:hAnsi="Arial" w:cs="Arial"/>
                <w:sz w:val="24"/>
                <w:szCs w:val="24"/>
              </w:rPr>
              <w:t xml:space="preserve">The applicant should clearly set out in the application documents the dates for the submission of any outstanding </w:t>
            </w:r>
            <w:r w:rsidR="00DD48C7">
              <w:rPr>
                <w:rFonts w:ascii="Arial" w:eastAsia="Arial" w:hAnsi="Arial" w:cs="Arial"/>
                <w:sz w:val="24"/>
                <w:szCs w:val="24"/>
              </w:rPr>
              <w:t>survey</w:t>
            </w:r>
            <w:r w:rsidR="004228BE" w:rsidRPr="004228BE">
              <w:rPr>
                <w:rFonts w:ascii="Arial" w:eastAsia="Arial" w:hAnsi="Arial" w:cs="Arial"/>
                <w:sz w:val="24"/>
                <w:szCs w:val="24"/>
              </w:rPr>
              <w:t xml:space="preserve"> information and how that w</w:t>
            </w:r>
            <w:r w:rsidR="00E46422">
              <w:rPr>
                <w:rFonts w:ascii="Arial" w:eastAsia="Arial" w:hAnsi="Arial" w:cs="Arial"/>
                <w:sz w:val="24"/>
                <w:szCs w:val="24"/>
              </w:rPr>
              <w:t>ould</w:t>
            </w:r>
            <w:r w:rsidR="004228BE" w:rsidRPr="004228BE">
              <w:rPr>
                <w:rFonts w:ascii="Arial" w:eastAsia="Arial" w:hAnsi="Arial" w:cs="Arial"/>
                <w:sz w:val="24"/>
                <w:szCs w:val="24"/>
              </w:rPr>
              <w:t xml:space="preserve"> correspond to the overall timescales for </w:t>
            </w:r>
            <w:r w:rsidR="00D74012">
              <w:rPr>
                <w:rFonts w:ascii="Arial" w:eastAsia="Arial" w:hAnsi="Arial" w:cs="Arial"/>
                <w:sz w:val="24"/>
                <w:szCs w:val="24"/>
              </w:rPr>
              <w:t xml:space="preserve">pre-examination/ </w:t>
            </w:r>
            <w:r w:rsidR="004228BE" w:rsidRPr="004228BE">
              <w:rPr>
                <w:rFonts w:ascii="Arial" w:eastAsia="Arial" w:hAnsi="Arial" w:cs="Arial"/>
                <w:sz w:val="24"/>
                <w:szCs w:val="24"/>
              </w:rPr>
              <w:t xml:space="preserve">examination. </w:t>
            </w:r>
            <w:r w:rsidR="00CC1783" w:rsidRPr="004228BE">
              <w:rPr>
                <w:rFonts w:ascii="Arial" w:eastAsia="Arial" w:hAnsi="Arial" w:cs="Arial"/>
                <w:sz w:val="24"/>
                <w:szCs w:val="24"/>
              </w:rPr>
              <w:t>The applicant</w:t>
            </w:r>
            <w:r w:rsidR="00CC1783">
              <w:rPr>
                <w:rFonts w:ascii="Arial" w:eastAsia="Arial" w:hAnsi="Arial" w:cs="Arial"/>
                <w:sz w:val="24"/>
                <w:szCs w:val="24"/>
              </w:rPr>
              <w:t xml:space="preserve"> is advised</w:t>
            </w:r>
            <w:r w:rsidR="00CC1783" w:rsidRPr="004228BE">
              <w:rPr>
                <w:rFonts w:ascii="Arial" w:eastAsia="Arial" w:hAnsi="Arial" w:cs="Arial"/>
                <w:sz w:val="24"/>
                <w:szCs w:val="24"/>
              </w:rPr>
              <w:t xml:space="preserve"> to provide a robust justification for its approach in the relevant application documents.</w:t>
            </w:r>
            <w:r w:rsidR="00D31AA1">
              <w:rPr>
                <w:rFonts w:ascii="Arial" w:eastAsia="Arial" w:hAnsi="Arial" w:cs="Arial"/>
                <w:sz w:val="24"/>
                <w:szCs w:val="24"/>
              </w:rPr>
              <w:t xml:space="preserve"> </w:t>
            </w:r>
            <w:r w:rsidR="004228BE" w:rsidRPr="004228BE">
              <w:rPr>
                <w:rFonts w:ascii="Arial" w:eastAsia="Arial" w:hAnsi="Arial" w:cs="Arial"/>
                <w:sz w:val="24"/>
                <w:szCs w:val="24"/>
              </w:rPr>
              <w:t>The</w:t>
            </w:r>
            <w:r w:rsidR="00D31AA1">
              <w:rPr>
                <w:rFonts w:ascii="Arial" w:eastAsia="Arial" w:hAnsi="Arial" w:cs="Arial"/>
                <w:sz w:val="24"/>
                <w:szCs w:val="24"/>
              </w:rPr>
              <w:t xml:space="preserve"> </w:t>
            </w:r>
            <w:r w:rsidR="004228BE" w:rsidRPr="004228BE">
              <w:rPr>
                <w:rFonts w:ascii="Arial" w:eastAsia="Arial" w:hAnsi="Arial" w:cs="Arial"/>
                <w:sz w:val="24"/>
                <w:szCs w:val="24"/>
              </w:rPr>
              <w:t>application documents should also explain the intended approach if any new features are found to be present that weren’t present in earlier surveys.</w:t>
            </w:r>
            <w:r w:rsidR="003F122D">
              <w:rPr>
                <w:rFonts w:ascii="Arial" w:eastAsia="Arial" w:hAnsi="Arial" w:cs="Arial"/>
                <w:sz w:val="24"/>
                <w:szCs w:val="24"/>
              </w:rPr>
              <w:t xml:space="preserve"> </w:t>
            </w:r>
            <w:r w:rsidR="004228BE" w:rsidRPr="004228BE">
              <w:rPr>
                <w:rFonts w:ascii="Arial" w:eastAsia="Arial" w:hAnsi="Arial" w:cs="Arial"/>
                <w:sz w:val="24"/>
                <w:szCs w:val="24"/>
              </w:rPr>
              <w:t xml:space="preserve">The applicant </w:t>
            </w:r>
            <w:r w:rsidR="003F122D">
              <w:rPr>
                <w:rFonts w:ascii="Arial" w:eastAsia="Arial" w:hAnsi="Arial" w:cs="Arial"/>
                <w:sz w:val="24"/>
                <w:szCs w:val="24"/>
              </w:rPr>
              <w:t>is</w:t>
            </w:r>
            <w:r w:rsidR="004228BE" w:rsidRPr="004228BE">
              <w:rPr>
                <w:rFonts w:ascii="Arial" w:eastAsia="Arial" w:hAnsi="Arial" w:cs="Arial"/>
                <w:sz w:val="24"/>
                <w:szCs w:val="24"/>
              </w:rPr>
              <w:t xml:space="preserve"> advised to present </w:t>
            </w:r>
            <w:r w:rsidR="00D31AA1" w:rsidRPr="004228BE">
              <w:rPr>
                <w:rFonts w:ascii="Arial" w:eastAsia="Arial" w:hAnsi="Arial" w:cs="Arial"/>
                <w:sz w:val="24"/>
                <w:szCs w:val="24"/>
              </w:rPr>
              <w:t xml:space="preserve">with the application </w:t>
            </w:r>
            <w:r w:rsidR="004228BE" w:rsidRPr="004228BE">
              <w:rPr>
                <w:rFonts w:ascii="Arial" w:eastAsia="Arial" w:hAnsi="Arial" w:cs="Arial"/>
                <w:sz w:val="24"/>
                <w:szCs w:val="24"/>
              </w:rPr>
              <w:t>evidence of agreement with relevant consultation bodies on the level of baseline data to be available at the point of DCO application.</w:t>
            </w:r>
          </w:p>
        </w:tc>
      </w:tr>
      <w:tr w:rsidR="005A16BF" w14:paraId="419E899E" w14:textId="77777777" w:rsidTr="4BB46040">
        <w:trPr>
          <w:trHeight w:val="300"/>
        </w:trPr>
        <w:tc>
          <w:tcPr>
            <w:tcW w:w="2263" w:type="dxa"/>
          </w:tcPr>
          <w:p w14:paraId="4CEEA5FF" w14:textId="07690BDF" w:rsidR="005A16BF" w:rsidRPr="0018519A" w:rsidRDefault="005A16BF" w:rsidP="7136699A">
            <w:pPr>
              <w:rPr>
                <w:rFonts w:ascii="Arial" w:eastAsia="Arial" w:hAnsi="Arial" w:cs="Arial"/>
                <w:sz w:val="24"/>
                <w:szCs w:val="24"/>
              </w:rPr>
            </w:pPr>
            <w:r>
              <w:rPr>
                <w:rFonts w:ascii="Arial" w:eastAsia="Arial" w:hAnsi="Arial" w:cs="Arial"/>
                <w:sz w:val="24"/>
                <w:szCs w:val="24"/>
              </w:rPr>
              <w:t>Adequacy of Consultation and Programme Document</w:t>
            </w:r>
          </w:p>
        </w:tc>
        <w:tc>
          <w:tcPr>
            <w:tcW w:w="6753" w:type="dxa"/>
          </w:tcPr>
          <w:p w14:paraId="76801016" w14:textId="7204136F" w:rsidR="005A16BF" w:rsidRDefault="008B289C" w:rsidP="7136699A">
            <w:pPr>
              <w:rPr>
                <w:rFonts w:ascii="Arial" w:eastAsia="Arial" w:hAnsi="Arial" w:cs="Arial"/>
                <w:sz w:val="24"/>
                <w:szCs w:val="24"/>
              </w:rPr>
            </w:pPr>
            <w:r>
              <w:rPr>
                <w:rFonts w:ascii="Arial" w:eastAsia="Arial" w:hAnsi="Arial" w:cs="Arial"/>
                <w:sz w:val="24"/>
                <w:szCs w:val="24"/>
              </w:rPr>
              <w:t xml:space="preserve">The Inspectorate asked why the Programme Document was not published on the applicant’s website. The applicant </w:t>
            </w:r>
            <w:r w:rsidR="00DB1CEB">
              <w:rPr>
                <w:rFonts w:ascii="Arial" w:eastAsia="Arial" w:hAnsi="Arial" w:cs="Arial"/>
                <w:sz w:val="24"/>
                <w:szCs w:val="24"/>
              </w:rPr>
              <w:t>replied that</w:t>
            </w:r>
            <w:r>
              <w:rPr>
                <w:rFonts w:ascii="Arial" w:eastAsia="Arial" w:hAnsi="Arial" w:cs="Arial"/>
                <w:sz w:val="24"/>
                <w:szCs w:val="24"/>
              </w:rPr>
              <w:t xml:space="preserve"> no Programme Document </w:t>
            </w:r>
            <w:r w:rsidR="006907BF">
              <w:rPr>
                <w:rFonts w:ascii="Arial" w:eastAsia="Arial" w:hAnsi="Arial" w:cs="Arial"/>
                <w:sz w:val="24"/>
                <w:szCs w:val="24"/>
              </w:rPr>
              <w:t>had been</w:t>
            </w:r>
            <w:r>
              <w:rPr>
                <w:rFonts w:ascii="Arial" w:eastAsia="Arial" w:hAnsi="Arial" w:cs="Arial"/>
                <w:sz w:val="24"/>
                <w:szCs w:val="24"/>
              </w:rPr>
              <w:t xml:space="preserve"> used on this project </w:t>
            </w:r>
            <w:r w:rsidR="006907BF">
              <w:rPr>
                <w:rFonts w:ascii="Arial" w:eastAsia="Arial" w:hAnsi="Arial" w:cs="Arial"/>
                <w:sz w:val="24"/>
                <w:szCs w:val="24"/>
              </w:rPr>
              <w:t xml:space="preserve">to date, </w:t>
            </w:r>
            <w:r>
              <w:rPr>
                <w:rFonts w:ascii="Arial" w:eastAsia="Arial" w:hAnsi="Arial" w:cs="Arial"/>
                <w:sz w:val="24"/>
                <w:szCs w:val="24"/>
              </w:rPr>
              <w:t xml:space="preserve">and </w:t>
            </w:r>
            <w:r w:rsidR="006907BF">
              <w:rPr>
                <w:rFonts w:ascii="Arial" w:eastAsia="Arial" w:hAnsi="Arial" w:cs="Arial"/>
                <w:sz w:val="24"/>
                <w:szCs w:val="24"/>
              </w:rPr>
              <w:t xml:space="preserve">that </w:t>
            </w:r>
            <w:r>
              <w:rPr>
                <w:rFonts w:ascii="Arial" w:eastAsia="Arial" w:hAnsi="Arial" w:cs="Arial"/>
                <w:sz w:val="24"/>
                <w:szCs w:val="24"/>
              </w:rPr>
              <w:t>they w</w:t>
            </w:r>
            <w:r w:rsidR="006907BF">
              <w:rPr>
                <w:rFonts w:ascii="Arial" w:eastAsia="Arial" w:hAnsi="Arial" w:cs="Arial"/>
                <w:sz w:val="24"/>
                <w:szCs w:val="24"/>
              </w:rPr>
              <w:t>ould</w:t>
            </w:r>
            <w:r>
              <w:rPr>
                <w:rFonts w:ascii="Arial" w:eastAsia="Arial" w:hAnsi="Arial" w:cs="Arial"/>
                <w:sz w:val="24"/>
                <w:szCs w:val="24"/>
              </w:rPr>
              <w:t xml:space="preserve"> be writing to stakeholders at the end of May</w:t>
            </w:r>
            <w:r w:rsidR="004B2ACE">
              <w:rPr>
                <w:rFonts w:ascii="Arial" w:eastAsia="Arial" w:hAnsi="Arial" w:cs="Arial"/>
                <w:sz w:val="24"/>
                <w:szCs w:val="24"/>
              </w:rPr>
              <w:t xml:space="preserve"> 2025</w:t>
            </w:r>
            <w:r>
              <w:rPr>
                <w:rFonts w:ascii="Arial" w:eastAsia="Arial" w:hAnsi="Arial" w:cs="Arial"/>
                <w:sz w:val="24"/>
                <w:szCs w:val="24"/>
              </w:rPr>
              <w:t xml:space="preserve"> to inform </w:t>
            </w:r>
            <w:r w:rsidR="006907BF">
              <w:rPr>
                <w:rFonts w:ascii="Arial" w:eastAsia="Arial" w:hAnsi="Arial" w:cs="Arial"/>
                <w:sz w:val="24"/>
                <w:szCs w:val="24"/>
              </w:rPr>
              <w:t xml:space="preserve">them </w:t>
            </w:r>
            <w:r>
              <w:rPr>
                <w:rFonts w:ascii="Arial" w:eastAsia="Arial" w:hAnsi="Arial" w:cs="Arial"/>
                <w:sz w:val="24"/>
                <w:szCs w:val="24"/>
              </w:rPr>
              <w:t xml:space="preserve">of the intended </w:t>
            </w:r>
            <w:r w:rsidR="006907BF">
              <w:rPr>
                <w:rFonts w:ascii="Arial" w:eastAsia="Arial" w:hAnsi="Arial" w:cs="Arial"/>
                <w:sz w:val="24"/>
                <w:szCs w:val="24"/>
              </w:rPr>
              <w:t xml:space="preserve">application </w:t>
            </w:r>
            <w:r>
              <w:rPr>
                <w:rFonts w:ascii="Arial" w:eastAsia="Arial" w:hAnsi="Arial" w:cs="Arial"/>
                <w:sz w:val="24"/>
                <w:szCs w:val="24"/>
              </w:rPr>
              <w:t>submission date.</w:t>
            </w:r>
            <w:r w:rsidR="006907BF">
              <w:rPr>
                <w:rFonts w:ascii="Arial" w:eastAsia="Arial" w:hAnsi="Arial" w:cs="Arial"/>
                <w:sz w:val="24"/>
                <w:szCs w:val="24"/>
              </w:rPr>
              <w:t xml:space="preserve"> </w:t>
            </w:r>
            <w:r w:rsidR="00546F72">
              <w:rPr>
                <w:rFonts w:ascii="Arial" w:eastAsia="Arial" w:hAnsi="Arial" w:cs="Arial"/>
                <w:sz w:val="24"/>
                <w:szCs w:val="24"/>
              </w:rPr>
              <w:t xml:space="preserve">The applicant stated that it would be providing the same or similar information contained in the Programme Document to relevant consultees, so they would not be prejudiced by its absence. The applicant also confirmed that the project timeline/milestones were updated on the project website throughout the pre-application stage. </w:t>
            </w:r>
          </w:p>
          <w:p w14:paraId="60902C50" w14:textId="77777777" w:rsidR="008B289C" w:rsidRDefault="008B289C" w:rsidP="7136699A">
            <w:pPr>
              <w:rPr>
                <w:rFonts w:ascii="Arial" w:eastAsia="Arial" w:hAnsi="Arial" w:cs="Arial"/>
                <w:sz w:val="24"/>
                <w:szCs w:val="24"/>
              </w:rPr>
            </w:pPr>
          </w:p>
          <w:p w14:paraId="2D56E680" w14:textId="45E2099A" w:rsidR="00496846" w:rsidRDefault="008B289C" w:rsidP="00847FFA">
            <w:pPr>
              <w:rPr>
                <w:rFonts w:ascii="Arial" w:eastAsia="Arial" w:hAnsi="Arial" w:cs="Arial"/>
                <w:sz w:val="24"/>
                <w:szCs w:val="24"/>
              </w:rPr>
            </w:pPr>
            <w:r>
              <w:rPr>
                <w:rFonts w:ascii="Arial" w:eastAsia="Arial" w:hAnsi="Arial" w:cs="Arial"/>
                <w:sz w:val="24"/>
                <w:szCs w:val="24"/>
              </w:rPr>
              <w:t xml:space="preserve">The Inspectorate advised that applicants are encouraged to produce a </w:t>
            </w:r>
            <w:r w:rsidR="0027606D">
              <w:rPr>
                <w:rFonts w:ascii="Arial" w:eastAsia="Arial" w:hAnsi="Arial" w:cs="Arial"/>
                <w:sz w:val="24"/>
                <w:szCs w:val="24"/>
              </w:rPr>
              <w:t>P</w:t>
            </w:r>
            <w:r>
              <w:rPr>
                <w:rFonts w:ascii="Arial" w:eastAsia="Arial" w:hAnsi="Arial" w:cs="Arial"/>
                <w:sz w:val="24"/>
                <w:szCs w:val="24"/>
              </w:rPr>
              <w:t xml:space="preserve">rogramme </w:t>
            </w:r>
            <w:r w:rsidR="001E7F48">
              <w:rPr>
                <w:rFonts w:ascii="Arial" w:eastAsia="Arial" w:hAnsi="Arial" w:cs="Arial"/>
                <w:sz w:val="24"/>
                <w:szCs w:val="24"/>
              </w:rPr>
              <w:t>D</w:t>
            </w:r>
            <w:r>
              <w:rPr>
                <w:rFonts w:ascii="Arial" w:eastAsia="Arial" w:hAnsi="Arial" w:cs="Arial"/>
                <w:sz w:val="24"/>
                <w:szCs w:val="24"/>
              </w:rPr>
              <w:t xml:space="preserve">ocument </w:t>
            </w:r>
            <w:r w:rsidR="00473073">
              <w:rPr>
                <w:rFonts w:ascii="Arial" w:eastAsia="Arial" w:hAnsi="Arial" w:cs="Arial"/>
                <w:sz w:val="24"/>
                <w:szCs w:val="24"/>
              </w:rPr>
              <w:t xml:space="preserve">at the outset </w:t>
            </w:r>
            <w:r w:rsidR="00A80D7A">
              <w:rPr>
                <w:rFonts w:ascii="Arial" w:eastAsia="Arial" w:hAnsi="Arial" w:cs="Arial"/>
                <w:sz w:val="24"/>
                <w:szCs w:val="24"/>
              </w:rPr>
              <w:t xml:space="preserve">and to make this available to parties online </w:t>
            </w:r>
            <w:r w:rsidR="00473073">
              <w:rPr>
                <w:rFonts w:ascii="Arial" w:eastAsia="Arial" w:hAnsi="Arial" w:cs="Arial"/>
                <w:sz w:val="24"/>
                <w:szCs w:val="24"/>
              </w:rPr>
              <w:t>(in line with the government’s guidance on the pre-application stage at paragraph 10, which sets out the expected content of Programme Documents)</w:t>
            </w:r>
            <w:r w:rsidR="00A80D7A">
              <w:rPr>
                <w:rFonts w:ascii="Arial" w:eastAsia="Arial" w:hAnsi="Arial" w:cs="Arial"/>
                <w:sz w:val="24"/>
                <w:szCs w:val="24"/>
              </w:rPr>
              <w:t xml:space="preserve">. The applicant was advised to </w:t>
            </w:r>
            <w:r w:rsidR="004D70FB">
              <w:rPr>
                <w:rFonts w:ascii="Arial" w:eastAsia="Arial" w:hAnsi="Arial" w:cs="Arial"/>
                <w:sz w:val="24"/>
                <w:szCs w:val="24"/>
              </w:rPr>
              <w:t xml:space="preserve">provide reasons if choosing to depart from statutory guidance </w:t>
            </w:r>
            <w:r w:rsidR="00340AAE">
              <w:rPr>
                <w:rFonts w:ascii="Arial" w:eastAsia="Arial" w:hAnsi="Arial" w:cs="Arial"/>
                <w:sz w:val="24"/>
                <w:szCs w:val="24"/>
              </w:rPr>
              <w:t xml:space="preserve">for any reason, or </w:t>
            </w:r>
            <w:r w:rsidR="0075678F">
              <w:rPr>
                <w:rFonts w:ascii="Arial" w:eastAsia="Arial" w:hAnsi="Arial" w:cs="Arial"/>
                <w:sz w:val="24"/>
                <w:szCs w:val="24"/>
              </w:rPr>
              <w:t xml:space="preserve">any s51 </w:t>
            </w:r>
            <w:r w:rsidR="00340AAE">
              <w:rPr>
                <w:rFonts w:ascii="Arial" w:eastAsia="Arial" w:hAnsi="Arial" w:cs="Arial"/>
                <w:sz w:val="24"/>
                <w:szCs w:val="24"/>
              </w:rPr>
              <w:t xml:space="preserve">advice provided by the Inspectorate, when it submits its </w:t>
            </w:r>
            <w:r w:rsidR="00DB1CEB">
              <w:rPr>
                <w:rFonts w:ascii="Arial" w:eastAsia="Arial" w:hAnsi="Arial" w:cs="Arial"/>
                <w:sz w:val="24"/>
                <w:szCs w:val="24"/>
              </w:rPr>
              <w:t>application (</w:t>
            </w:r>
            <w:r w:rsidR="00847FFA">
              <w:rPr>
                <w:rFonts w:ascii="Arial" w:eastAsia="Arial" w:hAnsi="Arial" w:cs="Arial"/>
                <w:sz w:val="24"/>
                <w:szCs w:val="24"/>
              </w:rPr>
              <w:t xml:space="preserve">such as </w:t>
            </w:r>
            <w:r w:rsidR="00496846">
              <w:rPr>
                <w:rFonts w:ascii="Arial" w:eastAsia="Arial" w:hAnsi="Arial" w:cs="Arial"/>
                <w:sz w:val="24"/>
                <w:szCs w:val="24"/>
              </w:rPr>
              <w:t xml:space="preserve">in the </w:t>
            </w:r>
            <w:r w:rsidR="00847FFA">
              <w:rPr>
                <w:rFonts w:ascii="Arial" w:eastAsia="Arial" w:hAnsi="Arial" w:cs="Arial"/>
                <w:sz w:val="24"/>
                <w:szCs w:val="24"/>
              </w:rPr>
              <w:t xml:space="preserve">application’s </w:t>
            </w:r>
            <w:r w:rsidR="00496846">
              <w:rPr>
                <w:rFonts w:ascii="Arial" w:eastAsia="Arial" w:hAnsi="Arial" w:cs="Arial"/>
                <w:sz w:val="24"/>
                <w:szCs w:val="24"/>
              </w:rPr>
              <w:t>cover letter</w:t>
            </w:r>
            <w:r w:rsidR="00847FFA">
              <w:rPr>
                <w:rFonts w:ascii="Arial" w:eastAsia="Arial" w:hAnsi="Arial" w:cs="Arial"/>
                <w:sz w:val="24"/>
                <w:szCs w:val="24"/>
              </w:rPr>
              <w:t>)</w:t>
            </w:r>
            <w:r w:rsidR="00496846">
              <w:rPr>
                <w:rFonts w:ascii="Arial" w:eastAsia="Arial" w:hAnsi="Arial" w:cs="Arial"/>
                <w:sz w:val="24"/>
                <w:szCs w:val="24"/>
              </w:rPr>
              <w:t>.</w:t>
            </w:r>
            <w:r w:rsidR="007A7CB5">
              <w:rPr>
                <w:rFonts w:ascii="Arial" w:eastAsia="Arial" w:hAnsi="Arial" w:cs="Arial"/>
                <w:sz w:val="24"/>
                <w:szCs w:val="24"/>
              </w:rPr>
              <w:t xml:space="preserve"> The Inspectorate outlined that </w:t>
            </w:r>
            <w:r w:rsidR="00CD4E47">
              <w:rPr>
                <w:rFonts w:ascii="Arial" w:eastAsia="Arial" w:hAnsi="Arial" w:cs="Arial"/>
                <w:sz w:val="24"/>
                <w:szCs w:val="24"/>
              </w:rPr>
              <w:t xml:space="preserve">part of its section 55 checklist </w:t>
            </w:r>
            <w:r w:rsidR="00183962">
              <w:rPr>
                <w:rFonts w:ascii="Arial" w:eastAsia="Arial" w:hAnsi="Arial" w:cs="Arial"/>
                <w:sz w:val="24"/>
                <w:szCs w:val="24"/>
              </w:rPr>
              <w:t>for checking an application’s compliance with legislation, policy and guidance</w:t>
            </w:r>
            <w:r w:rsidR="00883F37">
              <w:rPr>
                <w:rFonts w:ascii="Arial" w:eastAsia="Arial" w:hAnsi="Arial" w:cs="Arial"/>
                <w:sz w:val="24"/>
                <w:szCs w:val="24"/>
              </w:rPr>
              <w:t xml:space="preserve">, </w:t>
            </w:r>
            <w:r w:rsidR="00493974">
              <w:rPr>
                <w:rFonts w:ascii="Arial" w:eastAsia="Arial" w:hAnsi="Arial" w:cs="Arial"/>
                <w:sz w:val="24"/>
                <w:szCs w:val="24"/>
              </w:rPr>
              <w:t xml:space="preserve">includes </w:t>
            </w:r>
            <w:r w:rsidR="003216FF">
              <w:rPr>
                <w:rFonts w:ascii="Arial" w:eastAsia="Arial" w:hAnsi="Arial" w:cs="Arial"/>
                <w:sz w:val="24"/>
                <w:szCs w:val="24"/>
              </w:rPr>
              <w:t xml:space="preserve">checking </w:t>
            </w:r>
            <w:r w:rsidR="00DB1CEB">
              <w:rPr>
                <w:rFonts w:ascii="Arial" w:eastAsia="Arial" w:hAnsi="Arial" w:cs="Arial"/>
                <w:sz w:val="24"/>
                <w:szCs w:val="24"/>
              </w:rPr>
              <w:t>whether an</w:t>
            </w:r>
            <w:r w:rsidR="00883F37">
              <w:rPr>
                <w:rFonts w:ascii="Arial" w:eastAsia="Arial" w:hAnsi="Arial" w:cs="Arial"/>
                <w:sz w:val="24"/>
                <w:szCs w:val="24"/>
              </w:rPr>
              <w:t xml:space="preserve"> applicant has had regard to statutory guidance </w:t>
            </w:r>
            <w:r w:rsidR="005D7550">
              <w:rPr>
                <w:rFonts w:ascii="Arial" w:eastAsia="Arial" w:hAnsi="Arial" w:cs="Arial"/>
                <w:sz w:val="24"/>
                <w:szCs w:val="24"/>
              </w:rPr>
              <w:t xml:space="preserve">(see box 24 for further information). </w:t>
            </w:r>
          </w:p>
          <w:p w14:paraId="0F93F4B3" w14:textId="77777777" w:rsidR="00496846" w:rsidRDefault="00496846" w:rsidP="7136699A">
            <w:pPr>
              <w:rPr>
                <w:rFonts w:ascii="Arial" w:eastAsia="Arial" w:hAnsi="Arial" w:cs="Arial"/>
                <w:sz w:val="24"/>
                <w:szCs w:val="24"/>
              </w:rPr>
            </w:pPr>
          </w:p>
          <w:p w14:paraId="7A62F6AF" w14:textId="78E002A2" w:rsidR="00193D99" w:rsidRDefault="007A7CB5" w:rsidP="00866B38">
            <w:pPr>
              <w:rPr>
                <w:rFonts w:ascii="Arial" w:eastAsia="Arial" w:hAnsi="Arial" w:cs="Arial"/>
                <w:sz w:val="24"/>
                <w:szCs w:val="24"/>
              </w:rPr>
            </w:pPr>
            <w:r>
              <w:rPr>
                <w:rFonts w:ascii="Arial" w:eastAsia="Arial" w:hAnsi="Arial" w:cs="Arial"/>
                <w:sz w:val="24"/>
                <w:szCs w:val="24"/>
              </w:rPr>
              <w:t>Additionally, t</w:t>
            </w:r>
            <w:r w:rsidR="00496846">
              <w:rPr>
                <w:rFonts w:ascii="Arial" w:eastAsia="Arial" w:hAnsi="Arial" w:cs="Arial"/>
                <w:sz w:val="24"/>
                <w:szCs w:val="24"/>
              </w:rPr>
              <w:t xml:space="preserve">he </w:t>
            </w:r>
            <w:r>
              <w:rPr>
                <w:rFonts w:ascii="Arial" w:eastAsia="Arial" w:hAnsi="Arial" w:cs="Arial"/>
                <w:sz w:val="24"/>
                <w:szCs w:val="24"/>
              </w:rPr>
              <w:t xml:space="preserve">Inspectorate agreed </w:t>
            </w:r>
            <w:r w:rsidR="005D3301">
              <w:rPr>
                <w:rFonts w:ascii="Arial" w:eastAsia="Arial" w:hAnsi="Arial" w:cs="Arial"/>
                <w:sz w:val="24"/>
                <w:szCs w:val="24"/>
              </w:rPr>
              <w:t>with</w:t>
            </w:r>
            <w:r>
              <w:rPr>
                <w:rFonts w:ascii="Arial" w:eastAsia="Arial" w:hAnsi="Arial" w:cs="Arial"/>
                <w:sz w:val="24"/>
                <w:szCs w:val="24"/>
              </w:rPr>
              <w:t xml:space="preserve"> the applicant </w:t>
            </w:r>
            <w:r w:rsidR="005D3301">
              <w:rPr>
                <w:rFonts w:ascii="Arial" w:eastAsia="Arial" w:hAnsi="Arial" w:cs="Arial"/>
                <w:sz w:val="24"/>
                <w:szCs w:val="24"/>
              </w:rPr>
              <w:t xml:space="preserve">that it </w:t>
            </w:r>
            <w:r>
              <w:rPr>
                <w:rFonts w:ascii="Arial" w:eastAsia="Arial" w:hAnsi="Arial" w:cs="Arial"/>
                <w:sz w:val="24"/>
                <w:szCs w:val="24"/>
              </w:rPr>
              <w:t>could submit its Adequacy of Consultation</w:t>
            </w:r>
            <w:r w:rsidR="005D3301">
              <w:rPr>
                <w:rFonts w:ascii="Arial" w:eastAsia="Arial" w:hAnsi="Arial" w:cs="Arial"/>
                <w:sz w:val="24"/>
                <w:szCs w:val="24"/>
              </w:rPr>
              <w:t xml:space="preserve"> Milestone statement </w:t>
            </w:r>
            <w:r w:rsidR="00F1448A">
              <w:rPr>
                <w:rFonts w:ascii="Arial" w:eastAsia="Arial" w:hAnsi="Arial" w:cs="Arial"/>
                <w:sz w:val="24"/>
                <w:szCs w:val="24"/>
              </w:rPr>
              <w:t>in June</w:t>
            </w:r>
            <w:r w:rsidR="00C5163C">
              <w:rPr>
                <w:rFonts w:ascii="Arial" w:eastAsia="Arial" w:hAnsi="Arial" w:cs="Arial"/>
                <w:sz w:val="24"/>
                <w:szCs w:val="24"/>
              </w:rPr>
              <w:t xml:space="preserve"> 2025</w:t>
            </w:r>
            <w:r w:rsidR="00F1448A">
              <w:rPr>
                <w:rFonts w:ascii="Arial" w:eastAsia="Arial" w:hAnsi="Arial" w:cs="Arial"/>
                <w:sz w:val="24"/>
                <w:szCs w:val="24"/>
              </w:rPr>
              <w:t xml:space="preserve">, less than 3 months </w:t>
            </w:r>
            <w:r w:rsidR="009A10DC">
              <w:rPr>
                <w:rFonts w:ascii="Arial" w:eastAsia="Arial" w:hAnsi="Arial" w:cs="Arial"/>
                <w:sz w:val="24"/>
                <w:szCs w:val="24"/>
              </w:rPr>
              <w:t xml:space="preserve">before the submission of the application (as outlined in government guidance). This owes to the </w:t>
            </w:r>
            <w:r w:rsidR="00FE068C">
              <w:rPr>
                <w:rFonts w:ascii="Arial" w:eastAsia="Arial" w:hAnsi="Arial" w:cs="Arial"/>
                <w:sz w:val="24"/>
                <w:szCs w:val="24"/>
              </w:rPr>
              <w:t xml:space="preserve">recent local elections and the need </w:t>
            </w:r>
            <w:r w:rsidR="00EC6C91">
              <w:rPr>
                <w:rFonts w:ascii="Arial" w:eastAsia="Arial" w:hAnsi="Arial" w:cs="Arial"/>
                <w:sz w:val="24"/>
                <w:szCs w:val="24"/>
              </w:rPr>
              <w:t xml:space="preserve">to allow time </w:t>
            </w:r>
            <w:r w:rsidR="00FE068C">
              <w:rPr>
                <w:rFonts w:ascii="Arial" w:eastAsia="Arial" w:hAnsi="Arial" w:cs="Arial"/>
                <w:sz w:val="24"/>
                <w:szCs w:val="24"/>
              </w:rPr>
              <w:t xml:space="preserve">for the new Council administration </w:t>
            </w:r>
            <w:r w:rsidR="00EC6C91">
              <w:rPr>
                <w:rFonts w:ascii="Arial" w:eastAsia="Arial" w:hAnsi="Arial" w:cs="Arial"/>
                <w:sz w:val="24"/>
                <w:szCs w:val="24"/>
              </w:rPr>
              <w:t xml:space="preserve">to provide comments on the applicant’s consultation. </w:t>
            </w:r>
            <w:r w:rsidR="00797A2C">
              <w:rPr>
                <w:rFonts w:ascii="Arial" w:eastAsia="Arial" w:hAnsi="Arial" w:cs="Arial"/>
                <w:sz w:val="24"/>
                <w:szCs w:val="24"/>
              </w:rPr>
              <w:t xml:space="preserve">It is the Inspectorate’s preference to receive the statement </w:t>
            </w:r>
            <w:r w:rsidR="00B43D09">
              <w:rPr>
                <w:rFonts w:ascii="Arial" w:eastAsia="Arial" w:hAnsi="Arial" w:cs="Arial"/>
                <w:sz w:val="24"/>
                <w:szCs w:val="24"/>
              </w:rPr>
              <w:t>with</w:t>
            </w:r>
            <w:r w:rsidR="00797A2C">
              <w:rPr>
                <w:rFonts w:ascii="Arial" w:eastAsia="Arial" w:hAnsi="Arial" w:cs="Arial"/>
                <w:sz w:val="24"/>
                <w:szCs w:val="24"/>
              </w:rPr>
              <w:t xml:space="preserve"> any views </w:t>
            </w:r>
            <w:r w:rsidR="00B43D09">
              <w:rPr>
                <w:rFonts w:ascii="Arial" w:eastAsia="Arial" w:hAnsi="Arial" w:cs="Arial"/>
                <w:sz w:val="24"/>
                <w:szCs w:val="24"/>
              </w:rPr>
              <w:t>from relevant councils</w:t>
            </w:r>
            <w:r w:rsidR="00866B38">
              <w:rPr>
                <w:rFonts w:ascii="Arial" w:eastAsia="Arial" w:hAnsi="Arial" w:cs="Arial"/>
                <w:sz w:val="24"/>
                <w:szCs w:val="24"/>
              </w:rPr>
              <w:t>, in one document</w:t>
            </w:r>
            <w:r w:rsidR="00E0630F">
              <w:rPr>
                <w:rFonts w:ascii="Arial" w:eastAsia="Arial" w:hAnsi="Arial" w:cs="Arial"/>
                <w:sz w:val="24"/>
                <w:szCs w:val="24"/>
              </w:rPr>
              <w:t>.</w:t>
            </w:r>
          </w:p>
        </w:tc>
      </w:tr>
      <w:tr w:rsidR="009B6FE0" w14:paraId="5500F02A" w14:textId="77777777" w:rsidTr="4BB46040">
        <w:trPr>
          <w:trHeight w:val="300"/>
        </w:trPr>
        <w:tc>
          <w:tcPr>
            <w:tcW w:w="2263" w:type="dxa"/>
          </w:tcPr>
          <w:p w14:paraId="0E777E99" w14:textId="5D42A5F9" w:rsidR="009B6FE0" w:rsidRDefault="009B6FE0" w:rsidP="7136699A">
            <w:pPr>
              <w:rPr>
                <w:rFonts w:ascii="Arial" w:eastAsia="Arial" w:hAnsi="Arial" w:cs="Arial"/>
                <w:sz w:val="24"/>
                <w:szCs w:val="24"/>
              </w:rPr>
            </w:pPr>
            <w:r>
              <w:rPr>
                <w:rFonts w:ascii="Arial" w:eastAsia="Arial" w:hAnsi="Arial" w:cs="Arial"/>
                <w:sz w:val="24"/>
                <w:szCs w:val="24"/>
              </w:rPr>
              <w:t>Submission update</w:t>
            </w:r>
          </w:p>
        </w:tc>
        <w:tc>
          <w:tcPr>
            <w:tcW w:w="6753" w:type="dxa"/>
          </w:tcPr>
          <w:p w14:paraId="6A7681ED" w14:textId="54EAFF67" w:rsidR="00A2619B" w:rsidRDefault="00521D05" w:rsidP="00FF1301">
            <w:pPr>
              <w:rPr>
                <w:rFonts w:ascii="Arial" w:eastAsia="Arial" w:hAnsi="Arial" w:cs="Arial"/>
                <w:sz w:val="24"/>
                <w:szCs w:val="24"/>
              </w:rPr>
            </w:pPr>
            <w:r>
              <w:rPr>
                <w:rFonts w:ascii="Arial" w:eastAsia="Arial" w:hAnsi="Arial" w:cs="Arial"/>
                <w:sz w:val="24"/>
                <w:szCs w:val="24"/>
              </w:rPr>
              <w:t xml:space="preserve">The applicant confirmed </w:t>
            </w:r>
            <w:r w:rsidR="00866B38">
              <w:rPr>
                <w:rFonts w:ascii="Arial" w:eastAsia="Arial" w:hAnsi="Arial" w:cs="Arial"/>
                <w:sz w:val="24"/>
                <w:szCs w:val="24"/>
              </w:rPr>
              <w:t xml:space="preserve">the target </w:t>
            </w:r>
            <w:r>
              <w:rPr>
                <w:rFonts w:ascii="Arial" w:eastAsia="Arial" w:hAnsi="Arial" w:cs="Arial"/>
                <w:sz w:val="24"/>
                <w:szCs w:val="24"/>
              </w:rPr>
              <w:t xml:space="preserve">for </w:t>
            </w:r>
            <w:r w:rsidR="00866B38">
              <w:rPr>
                <w:rFonts w:ascii="Arial" w:eastAsia="Arial" w:hAnsi="Arial" w:cs="Arial"/>
                <w:sz w:val="24"/>
                <w:szCs w:val="24"/>
              </w:rPr>
              <w:t xml:space="preserve">submitting the application for acceptance is currently </w:t>
            </w:r>
            <w:r>
              <w:rPr>
                <w:rFonts w:ascii="Arial" w:eastAsia="Arial" w:hAnsi="Arial" w:cs="Arial"/>
                <w:sz w:val="24"/>
                <w:szCs w:val="24"/>
              </w:rPr>
              <w:t>1</w:t>
            </w:r>
            <w:r w:rsidR="00BA082E">
              <w:rPr>
                <w:rFonts w:ascii="Arial" w:eastAsia="Arial" w:hAnsi="Arial" w:cs="Arial"/>
                <w:sz w:val="24"/>
                <w:szCs w:val="24"/>
              </w:rPr>
              <w:t>8</w:t>
            </w:r>
            <w:r>
              <w:rPr>
                <w:rFonts w:ascii="Arial" w:eastAsia="Arial" w:hAnsi="Arial" w:cs="Arial"/>
                <w:sz w:val="24"/>
                <w:szCs w:val="24"/>
              </w:rPr>
              <w:t xml:space="preserve"> July 2025</w:t>
            </w:r>
            <w:r w:rsidR="009B2F59">
              <w:rPr>
                <w:rFonts w:ascii="Arial" w:eastAsia="Arial" w:hAnsi="Arial" w:cs="Arial"/>
                <w:sz w:val="24"/>
                <w:szCs w:val="24"/>
              </w:rPr>
              <w:t xml:space="preserve">. </w:t>
            </w:r>
          </w:p>
          <w:p w14:paraId="5C10122F" w14:textId="77777777" w:rsidR="00425B70" w:rsidRDefault="00425B70" w:rsidP="7136699A">
            <w:pPr>
              <w:rPr>
                <w:rFonts w:ascii="Arial" w:eastAsia="Arial" w:hAnsi="Arial" w:cs="Arial"/>
                <w:sz w:val="24"/>
                <w:szCs w:val="24"/>
              </w:rPr>
            </w:pPr>
          </w:p>
          <w:p w14:paraId="19405B72" w14:textId="5FD1E738" w:rsidR="00FF1301" w:rsidRDefault="00EE12FF" w:rsidP="7136699A">
            <w:pPr>
              <w:rPr>
                <w:rFonts w:ascii="Arial" w:eastAsia="Arial" w:hAnsi="Arial" w:cs="Arial"/>
                <w:sz w:val="24"/>
                <w:szCs w:val="24"/>
              </w:rPr>
            </w:pPr>
            <w:r>
              <w:rPr>
                <w:rFonts w:ascii="Arial" w:eastAsia="Arial" w:hAnsi="Arial" w:cs="Arial"/>
                <w:sz w:val="24"/>
                <w:szCs w:val="24"/>
              </w:rPr>
              <w:t>The applicant confirmed that it would not be seeking to supply the Inspectorate with draft documents for review, owing to the truncated timeframe for submitting the application.</w:t>
            </w:r>
          </w:p>
        </w:tc>
      </w:tr>
      <w:tr w:rsidR="001F7684" w14:paraId="68705F1E" w14:textId="77777777" w:rsidTr="4BB46040">
        <w:trPr>
          <w:trHeight w:val="300"/>
        </w:trPr>
        <w:tc>
          <w:tcPr>
            <w:tcW w:w="2263" w:type="dxa"/>
          </w:tcPr>
          <w:p w14:paraId="18265528" w14:textId="5E8D0894" w:rsidR="001F7684" w:rsidRDefault="00FF1301" w:rsidP="7136699A">
            <w:pPr>
              <w:rPr>
                <w:rFonts w:ascii="Arial" w:eastAsia="Arial" w:hAnsi="Arial" w:cs="Arial"/>
                <w:sz w:val="24"/>
                <w:szCs w:val="24"/>
              </w:rPr>
            </w:pPr>
            <w:r>
              <w:rPr>
                <w:rFonts w:ascii="Arial" w:eastAsia="Arial" w:hAnsi="Arial" w:cs="Arial"/>
                <w:sz w:val="24"/>
                <w:szCs w:val="24"/>
              </w:rPr>
              <w:t>Potential pre-examination and examination timeline</w:t>
            </w:r>
          </w:p>
        </w:tc>
        <w:tc>
          <w:tcPr>
            <w:tcW w:w="6753" w:type="dxa"/>
          </w:tcPr>
          <w:p w14:paraId="183C2DAD" w14:textId="77777777" w:rsidR="00FF1301" w:rsidRDefault="00FF1301" w:rsidP="00FF1301">
            <w:pPr>
              <w:rPr>
                <w:rFonts w:ascii="Arial" w:eastAsia="Arial" w:hAnsi="Arial" w:cs="Arial"/>
                <w:sz w:val="24"/>
                <w:szCs w:val="24"/>
              </w:rPr>
            </w:pPr>
            <w:r>
              <w:rPr>
                <w:rFonts w:ascii="Arial" w:eastAsia="Arial" w:hAnsi="Arial" w:cs="Arial"/>
                <w:sz w:val="24"/>
                <w:szCs w:val="24"/>
              </w:rPr>
              <w:t>The applicant stated the need to engage with consultees further during pre-examination as there may be issues still to agree with statutory consultees. The applicant’s intention is to not rush consultees and start the examination with agreed Statements of Common Ground. The Inspectorate advised that it would be useful for it and consultees to understand the rationale behind the applicant’s proposal for a five month extended pre-examination period.</w:t>
            </w:r>
          </w:p>
          <w:p w14:paraId="57B10875" w14:textId="77777777" w:rsidR="00FF1301" w:rsidRDefault="00FF1301" w:rsidP="00FF1301">
            <w:pPr>
              <w:rPr>
                <w:rFonts w:ascii="Arial" w:eastAsia="Arial" w:hAnsi="Arial" w:cs="Arial"/>
                <w:sz w:val="24"/>
                <w:szCs w:val="24"/>
              </w:rPr>
            </w:pPr>
          </w:p>
          <w:p w14:paraId="3D9E5CB3" w14:textId="1C14BE7B" w:rsidR="00FF1301" w:rsidRDefault="00FF1301" w:rsidP="00FF1301">
            <w:pPr>
              <w:rPr>
                <w:rFonts w:ascii="Arial" w:eastAsia="Arial" w:hAnsi="Arial" w:cs="Arial"/>
                <w:sz w:val="24"/>
                <w:szCs w:val="24"/>
              </w:rPr>
            </w:pPr>
            <w:r>
              <w:rPr>
                <w:rFonts w:ascii="Arial" w:eastAsia="Arial" w:hAnsi="Arial" w:cs="Arial"/>
                <w:sz w:val="24"/>
                <w:szCs w:val="24"/>
              </w:rPr>
              <w:t>The applicant confirmed that it will be creating a potential main issues for examination document as part of its application. In answer to a question from the Inspectorate, the applicant confirmed that it had used an</w:t>
            </w:r>
            <w:r w:rsidR="00D0353F">
              <w:rPr>
                <w:rFonts w:ascii="Arial" w:eastAsia="Arial" w:hAnsi="Arial" w:cs="Arial"/>
                <w:sz w:val="24"/>
                <w:szCs w:val="24"/>
              </w:rPr>
              <w:t xml:space="preserve"> informal</w:t>
            </w:r>
            <w:r>
              <w:rPr>
                <w:rFonts w:ascii="Arial" w:eastAsia="Arial" w:hAnsi="Arial" w:cs="Arial"/>
                <w:sz w:val="24"/>
                <w:szCs w:val="24"/>
              </w:rPr>
              <w:t xml:space="preserve"> Issues Tracker</w:t>
            </w:r>
            <w:r w:rsidR="00EE67BE">
              <w:rPr>
                <w:rFonts w:ascii="Arial" w:eastAsia="Arial" w:hAnsi="Arial" w:cs="Arial"/>
                <w:sz w:val="24"/>
                <w:szCs w:val="24"/>
              </w:rPr>
              <w:t xml:space="preserve"> for the project team</w:t>
            </w:r>
            <w:r>
              <w:rPr>
                <w:rFonts w:ascii="Arial" w:eastAsia="Arial" w:hAnsi="Arial" w:cs="Arial"/>
                <w:sz w:val="24"/>
                <w:szCs w:val="24"/>
              </w:rPr>
              <w:t xml:space="preserve"> </w:t>
            </w:r>
            <w:r w:rsidR="00D0353F">
              <w:rPr>
                <w:rFonts w:ascii="Arial" w:eastAsia="Arial" w:hAnsi="Arial" w:cs="Arial"/>
                <w:sz w:val="24"/>
                <w:szCs w:val="24"/>
              </w:rPr>
              <w:t>to monitor progress</w:t>
            </w:r>
            <w:r w:rsidR="00EE67BE">
              <w:rPr>
                <w:rFonts w:ascii="Arial" w:eastAsia="Arial" w:hAnsi="Arial" w:cs="Arial"/>
                <w:sz w:val="24"/>
                <w:szCs w:val="24"/>
              </w:rPr>
              <w:t xml:space="preserve">. Identified </w:t>
            </w:r>
            <w:r w:rsidR="00D0353F">
              <w:rPr>
                <w:rFonts w:ascii="Arial" w:eastAsia="Arial" w:hAnsi="Arial" w:cs="Arial"/>
                <w:sz w:val="24"/>
                <w:szCs w:val="24"/>
              </w:rPr>
              <w:t xml:space="preserve">‘issues’ were set out in the PEIR which was consulted on in the statutory consultation. The Issues Tracker </w:t>
            </w:r>
            <w:r>
              <w:rPr>
                <w:rFonts w:ascii="Arial" w:eastAsia="Arial" w:hAnsi="Arial" w:cs="Arial"/>
                <w:sz w:val="24"/>
                <w:szCs w:val="24"/>
              </w:rPr>
              <w:t>(as a primary service feature of the new pre-application process) ha</w:t>
            </w:r>
            <w:r w:rsidR="00EE67BE">
              <w:rPr>
                <w:rFonts w:ascii="Arial" w:eastAsia="Arial" w:hAnsi="Arial" w:cs="Arial"/>
                <w:sz w:val="24"/>
                <w:szCs w:val="24"/>
              </w:rPr>
              <w:t>s</w:t>
            </w:r>
            <w:r>
              <w:rPr>
                <w:rFonts w:ascii="Arial" w:eastAsia="Arial" w:hAnsi="Arial" w:cs="Arial"/>
                <w:sz w:val="24"/>
                <w:szCs w:val="24"/>
              </w:rPr>
              <w:t xml:space="preserve"> not </w:t>
            </w:r>
            <w:r w:rsidR="00EE67BE">
              <w:rPr>
                <w:rFonts w:ascii="Arial" w:eastAsia="Arial" w:hAnsi="Arial" w:cs="Arial"/>
                <w:sz w:val="24"/>
                <w:szCs w:val="24"/>
              </w:rPr>
              <w:t xml:space="preserve">been </w:t>
            </w:r>
            <w:r>
              <w:rPr>
                <w:rFonts w:ascii="Arial" w:eastAsia="Arial" w:hAnsi="Arial" w:cs="Arial"/>
                <w:sz w:val="24"/>
                <w:szCs w:val="24"/>
              </w:rPr>
              <w:t>shared with the Inspectorate. The applicant was instead looking to use the Issues Tracker to underpin its potential main issues for examination document.</w:t>
            </w:r>
          </w:p>
          <w:p w14:paraId="7F5723F4" w14:textId="77777777" w:rsidR="00FF1301" w:rsidRDefault="00FF1301" w:rsidP="00FF1301">
            <w:pPr>
              <w:rPr>
                <w:rFonts w:ascii="Arial" w:eastAsia="Arial" w:hAnsi="Arial" w:cs="Arial"/>
                <w:sz w:val="24"/>
                <w:szCs w:val="24"/>
              </w:rPr>
            </w:pPr>
          </w:p>
          <w:p w14:paraId="119DA930" w14:textId="37DFE742" w:rsidR="001F7684" w:rsidRDefault="00FF1301" w:rsidP="7136699A">
            <w:pPr>
              <w:rPr>
                <w:rFonts w:ascii="Arial" w:eastAsia="Arial" w:hAnsi="Arial" w:cs="Arial"/>
                <w:sz w:val="24"/>
                <w:szCs w:val="24"/>
              </w:rPr>
            </w:pPr>
            <w:r>
              <w:rPr>
                <w:rFonts w:ascii="Arial" w:eastAsia="Arial" w:hAnsi="Arial" w:cs="Arial"/>
                <w:sz w:val="24"/>
                <w:szCs w:val="24"/>
              </w:rPr>
              <w:t>The Inspectorate asked whether the applicant considered HRA was likely to be a main issue for the examination. The applicant confirmed that it will respond on this point in due course and noted that this will depend on the advice received from NE.</w:t>
            </w:r>
            <w:r w:rsidR="00EE67BE">
              <w:rPr>
                <w:rFonts w:ascii="Arial" w:eastAsia="Arial" w:hAnsi="Arial" w:cs="Arial"/>
                <w:sz w:val="24"/>
                <w:szCs w:val="24"/>
              </w:rPr>
              <w:t xml:space="preserve"> The applicant updated PINS following the meeting to advise that the HRA is likely to be one of the main issue</w:t>
            </w:r>
            <w:r w:rsidR="00A74B90">
              <w:rPr>
                <w:rFonts w:ascii="Arial" w:eastAsia="Arial" w:hAnsi="Arial" w:cs="Arial"/>
                <w:sz w:val="24"/>
                <w:szCs w:val="24"/>
              </w:rPr>
              <w:t>s</w:t>
            </w:r>
            <w:r w:rsidR="00EE67BE">
              <w:rPr>
                <w:rFonts w:ascii="Arial" w:eastAsia="Arial" w:hAnsi="Arial" w:cs="Arial"/>
                <w:sz w:val="24"/>
                <w:szCs w:val="24"/>
              </w:rPr>
              <w:t xml:space="preserve"> for the examination, by virtue of the site’s location in close proximity to Special Protection Areas (SPAs) and size of the site. </w:t>
            </w:r>
          </w:p>
        </w:tc>
      </w:tr>
      <w:tr w:rsidR="00A917FD" w14:paraId="64AB114A" w14:textId="77777777" w:rsidTr="4BB46040">
        <w:trPr>
          <w:trHeight w:val="300"/>
        </w:trPr>
        <w:tc>
          <w:tcPr>
            <w:tcW w:w="2263" w:type="dxa"/>
          </w:tcPr>
          <w:p w14:paraId="2FAF993B" w14:textId="2D2C44F7" w:rsidR="00A917FD" w:rsidRDefault="001D145F" w:rsidP="7136699A">
            <w:pPr>
              <w:rPr>
                <w:rFonts w:ascii="Arial" w:eastAsia="Arial" w:hAnsi="Arial" w:cs="Arial"/>
                <w:sz w:val="24"/>
                <w:szCs w:val="24"/>
              </w:rPr>
            </w:pPr>
            <w:r>
              <w:rPr>
                <w:rFonts w:ascii="Arial" w:eastAsia="Arial" w:hAnsi="Arial" w:cs="Arial"/>
                <w:sz w:val="24"/>
                <w:szCs w:val="24"/>
              </w:rPr>
              <w:t>Protect</w:t>
            </w:r>
            <w:r w:rsidR="001F3C7E">
              <w:rPr>
                <w:rFonts w:ascii="Arial" w:eastAsia="Arial" w:hAnsi="Arial" w:cs="Arial"/>
                <w:sz w:val="24"/>
                <w:szCs w:val="24"/>
              </w:rPr>
              <w:t>ive</w:t>
            </w:r>
            <w:r>
              <w:rPr>
                <w:rFonts w:ascii="Arial" w:eastAsia="Arial" w:hAnsi="Arial" w:cs="Arial"/>
                <w:sz w:val="24"/>
                <w:szCs w:val="24"/>
              </w:rPr>
              <w:t xml:space="preserve"> Provisions</w:t>
            </w:r>
          </w:p>
        </w:tc>
        <w:tc>
          <w:tcPr>
            <w:tcW w:w="6753" w:type="dxa"/>
          </w:tcPr>
          <w:p w14:paraId="7E963CE5" w14:textId="5C764F92" w:rsidR="00A917FD" w:rsidRDefault="001D145F" w:rsidP="7136699A">
            <w:pPr>
              <w:rPr>
                <w:rFonts w:ascii="Arial" w:eastAsia="Arial" w:hAnsi="Arial" w:cs="Arial"/>
                <w:sz w:val="24"/>
                <w:szCs w:val="24"/>
              </w:rPr>
            </w:pPr>
            <w:r>
              <w:rPr>
                <w:rFonts w:ascii="Arial" w:eastAsia="Arial" w:hAnsi="Arial" w:cs="Arial"/>
                <w:sz w:val="24"/>
                <w:szCs w:val="24"/>
              </w:rPr>
              <w:t xml:space="preserve">The Inspectorate enquired about protected provisions and </w:t>
            </w:r>
            <w:r w:rsidR="009A1EF4">
              <w:rPr>
                <w:rFonts w:ascii="Arial" w:eastAsia="Arial" w:hAnsi="Arial" w:cs="Arial"/>
                <w:sz w:val="24"/>
                <w:szCs w:val="24"/>
              </w:rPr>
              <w:t xml:space="preserve">whether any </w:t>
            </w:r>
            <w:r>
              <w:rPr>
                <w:rFonts w:ascii="Arial" w:eastAsia="Arial" w:hAnsi="Arial" w:cs="Arial"/>
                <w:sz w:val="24"/>
                <w:szCs w:val="24"/>
              </w:rPr>
              <w:t xml:space="preserve">draft </w:t>
            </w:r>
            <w:r w:rsidR="00855023">
              <w:rPr>
                <w:rFonts w:ascii="Arial" w:eastAsia="Arial" w:hAnsi="Arial" w:cs="Arial"/>
                <w:sz w:val="24"/>
                <w:szCs w:val="24"/>
              </w:rPr>
              <w:t>DCO</w:t>
            </w:r>
            <w:r w:rsidR="009A1EF4">
              <w:rPr>
                <w:rFonts w:ascii="Arial" w:eastAsia="Arial" w:hAnsi="Arial" w:cs="Arial"/>
                <w:sz w:val="24"/>
                <w:szCs w:val="24"/>
              </w:rPr>
              <w:t xml:space="preserve"> </w:t>
            </w:r>
            <w:r>
              <w:rPr>
                <w:rFonts w:ascii="Arial" w:eastAsia="Arial" w:hAnsi="Arial" w:cs="Arial"/>
                <w:sz w:val="24"/>
                <w:szCs w:val="24"/>
              </w:rPr>
              <w:t xml:space="preserve">provisions </w:t>
            </w:r>
            <w:r w:rsidR="009A1EF4">
              <w:rPr>
                <w:rFonts w:ascii="Arial" w:eastAsia="Arial" w:hAnsi="Arial" w:cs="Arial"/>
                <w:sz w:val="24"/>
                <w:szCs w:val="24"/>
              </w:rPr>
              <w:t xml:space="preserve">had been shared </w:t>
            </w:r>
            <w:r>
              <w:rPr>
                <w:rFonts w:ascii="Arial" w:eastAsia="Arial" w:hAnsi="Arial" w:cs="Arial"/>
                <w:sz w:val="24"/>
                <w:szCs w:val="24"/>
              </w:rPr>
              <w:t>with relevant statutory undertakers</w:t>
            </w:r>
            <w:r w:rsidR="00D14C6C">
              <w:rPr>
                <w:rFonts w:ascii="Arial" w:eastAsia="Arial" w:hAnsi="Arial" w:cs="Arial"/>
                <w:sz w:val="24"/>
                <w:szCs w:val="24"/>
              </w:rPr>
              <w:t xml:space="preserve">. The applicant confirmed </w:t>
            </w:r>
            <w:r w:rsidR="009A1EF4">
              <w:rPr>
                <w:rFonts w:ascii="Arial" w:eastAsia="Arial" w:hAnsi="Arial" w:cs="Arial"/>
                <w:sz w:val="24"/>
                <w:szCs w:val="24"/>
              </w:rPr>
              <w:t xml:space="preserve">that </w:t>
            </w:r>
            <w:r w:rsidR="00D14C6C">
              <w:rPr>
                <w:rFonts w:ascii="Arial" w:eastAsia="Arial" w:hAnsi="Arial" w:cs="Arial"/>
                <w:sz w:val="24"/>
                <w:szCs w:val="24"/>
              </w:rPr>
              <w:t xml:space="preserve">advanced conversations </w:t>
            </w:r>
            <w:r w:rsidR="009A1EF4">
              <w:rPr>
                <w:rFonts w:ascii="Arial" w:eastAsia="Arial" w:hAnsi="Arial" w:cs="Arial"/>
                <w:sz w:val="24"/>
                <w:szCs w:val="24"/>
              </w:rPr>
              <w:t xml:space="preserve">had been held </w:t>
            </w:r>
            <w:r w:rsidR="00D14C6C">
              <w:rPr>
                <w:rFonts w:ascii="Arial" w:eastAsia="Arial" w:hAnsi="Arial" w:cs="Arial"/>
                <w:sz w:val="24"/>
                <w:szCs w:val="24"/>
              </w:rPr>
              <w:t>with the Canal and River Trust and Network Rai</w:t>
            </w:r>
            <w:r w:rsidR="00E14ABF">
              <w:rPr>
                <w:rFonts w:ascii="Arial" w:eastAsia="Arial" w:hAnsi="Arial" w:cs="Arial"/>
                <w:sz w:val="24"/>
                <w:szCs w:val="24"/>
              </w:rPr>
              <w:t>l</w:t>
            </w:r>
            <w:r w:rsidR="009A1EF4">
              <w:rPr>
                <w:rFonts w:ascii="Arial" w:eastAsia="Arial" w:hAnsi="Arial" w:cs="Arial"/>
                <w:sz w:val="24"/>
                <w:szCs w:val="24"/>
              </w:rPr>
              <w:t>,</w:t>
            </w:r>
            <w:r w:rsidR="00D14C6C">
              <w:rPr>
                <w:rFonts w:ascii="Arial" w:eastAsia="Arial" w:hAnsi="Arial" w:cs="Arial"/>
                <w:sz w:val="24"/>
                <w:szCs w:val="24"/>
              </w:rPr>
              <w:t xml:space="preserve"> </w:t>
            </w:r>
            <w:r w:rsidR="00F1444A">
              <w:rPr>
                <w:rFonts w:ascii="Arial" w:eastAsia="Arial" w:hAnsi="Arial" w:cs="Arial"/>
                <w:sz w:val="24"/>
                <w:szCs w:val="24"/>
              </w:rPr>
              <w:t xml:space="preserve">as well as National Highways and </w:t>
            </w:r>
            <w:r w:rsidR="00E14ABF">
              <w:rPr>
                <w:rFonts w:ascii="Arial" w:eastAsia="Arial" w:hAnsi="Arial" w:cs="Arial"/>
                <w:sz w:val="24"/>
                <w:szCs w:val="24"/>
              </w:rPr>
              <w:t>others</w:t>
            </w:r>
            <w:r w:rsidR="00F1444A">
              <w:rPr>
                <w:rFonts w:ascii="Arial" w:eastAsia="Arial" w:hAnsi="Arial" w:cs="Arial"/>
                <w:sz w:val="24"/>
                <w:szCs w:val="24"/>
              </w:rPr>
              <w:t>. Negotiations on protected provisions will be ongoing upon submission</w:t>
            </w:r>
            <w:r w:rsidR="00BB5217">
              <w:rPr>
                <w:rFonts w:ascii="Arial" w:eastAsia="Arial" w:hAnsi="Arial" w:cs="Arial"/>
                <w:sz w:val="24"/>
                <w:szCs w:val="24"/>
              </w:rPr>
              <w:t>.</w:t>
            </w:r>
          </w:p>
        </w:tc>
      </w:tr>
      <w:tr w:rsidR="00BB5217" w14:paraId="5C59D32E" w14:textId="77777777" w:rsidTr="4BB46040">
        <w:trPr>
          <w:trHeight w:val="300"/>
        </w:trPr>
        <w:tc>
          <w:tcPr>
            <w:tcW w:w="2263" w:type="dxa"/>
          </w:tcPr>
          <w:p w14:paraId="728F3B93" w14:textId="2BB1947A" w:rsidR="00BB5217" w:rsidRDefault="00BB5217" w:rsidP="7136699A">
            <w:pPr>
              <w:rPr>
                <w:rFonts w:ascii="Arial" w:eastAsia="Arial" w:hAnsi="Arial" w:cs="Arial"/>
                <w:sz w:val="24"/>
                <w:szCs w:val="24"/>
              </w:rPr>
            </w:pPr>
            <w:r>
              <w:rPr>
                <w:rFonts w:ascii="Arial" w:eastAsia="Arial" w:hAnsi="Arial" w:cs="Arial"/>
                <w:sz w:val="24"/>
                <w:szCs w:val="24"/>
              </w:rPr>
              <w:t xml:space="preserve">Grid </w:t>
            </w:r>
            <w:r w:rsidR="003B08C7">
              <w:rPr>
                <w:rFonts w:ascii="Arial" w:eastAsia="Arial" w:hAnsi="Arial" w:cs="Arial"/>
                <w:sz w:val="24"/>
                <w:szCs w:val="24"/>
              </w:rPr>
              <w:t>c</w:t>
            </w:r>
            <w:r>
              <w:rPr>
                <w:rFonts w:ascii="Arial" w:eastAsia="Arial" w:hAnsi="Arial" w:cs="Arial"/>
                <w:sz w:val="24"/>
                <w:szCs w:val="24"/>
              </w:rPr>
              <w:t>onnection</w:t>
            </w:r>
          </w:p>
        </w:tc>
        <w:tc>
          <w:tcPr>
            <w:tcW w:w="6753" w:type="dxa"/>
          </w:tcPr>
          <w:p w14:paraId="7BED5EC6" w14:textId="2088C53A" w:rsidR="00BB5217" w:rsidRDefault="00BB5217" w:rsidP="7136699A">
            <w:pPr>
              <w:rPr>
                <w:rFonts w:ascii="Arial" w:eastAsia="Arial" w:hAnsi="Arial" w:cs="Arial"/>
                <w:sz w:val="24"/>
                <w:szCs w:val="24"/>
              </w:rPr>
            </w:pPr>
            <w:r>
              <w:rPr>
                <w:rFonts w:ascii="Arial" w:eastAsia="Arial" w:hAnsi="Arial" w:cs="Arial"/>
                <w:sz w:val="24"/>
                <w:szCs w:val="24"/>
              </w:rPr>
              <w:t xml:space="preserve">The Inspectorate </w:t>
            </w:r>
            <w:r w:rsidR="00836EBB">
              <w:rPr>
                <w:rFonts w:ascii="Arial" w:eastAsia="Arial" w:hAnsi="Arial" w:cs="Arial"/>
                <w:sz w:val="24"/>
                <w:szCs w:val="24"/>
              </w:rPr>
              <w:t>a</w:t>
            </w:r>
            <w:r w:rsidR="00450A20">
              <w:rPr>
                <w:rFonts w:ascii="Arial" w:eastAsia="Arial" w:hAnsi="Arial" w:cs="Arial"/>
                <w:sz w:val="24"/>
                <w:szCs w:val="24"/>
              </w:rPr>
              <w:t xml:space="preserve">sked </w:t>
            </w:r>
            <w:r w:rsidR="001F3C7E">
              <w:rPr>
                <w:rFonts w:ascii="Arial" w:eastAsia="Arial" w:hAnsi="Arial" w:cs="Arial"/>
                <w:sz w:val="24"/>
                <w:szCs w:val="24"/>
              </w:rPr>
              <w:t xml:space="preserve">for an update </w:t>
            </w:r>
            <w:r w:rsidR="00450A20">
              <w:rPr>
                <w:rFonts w:ascii="Arial" w:eastAsia="Arial" w:hAnsi="Arial" w:cs="Arial"/>
                <w:sz w:val="24"/>
                <w:szCs w:val="24"/>
              </w:rPr>
              <w:t xml:space="preserve">about the grid connection with National Grid. The applicant </w:t>
            </w:r>
            <w:r w:rsidR="0040479F">
              <w:rPr>
                <w:rFonts w:ascii="Arial" w:eastAsia="Arial" w:hAnsi="Arial" w:cs="Arial"/>
                <w:sz w:val="24"/>
                <w:szCs w:val="24"/>
              </w:rPr>
              <w:t>explained that</w:t>
            </w:r>
            <w:r w:rsidR="00B8017D">
              <w:rPr>
                <w:rFonts w:ascii="Arial" w:eastAsia="Arial" w:hAnsi="Arial" w:cs="Arial"/>
                <w:sz w:val="24"/>
                <w:szCs w:val="24"/>
              </w:rPr>
              <w:t xml:space="preserve"> </w:t>
            </w:r>
            <w:r w:rsidR="00450A20">
              <w:rPr>
                <w:rFonts w:ascii="Arial" w:eastAsia="Arial" w:hAnsi="Arial" w:cs="Arial"/>
                <w:sz w:val="24"/>
                <w:szCs w:val="24"/>
              </w:rPr>
              <w:t xml:space="preserve">there was </w:t>
            </w:r>
            <w:r w:rsidR="00B8017D">
              <w:rPr>
                <w:rFonts w:ascii="Arial" w:eastAsia="Arial" w:hAnsi="Arial" w:cs="Arial"/>
                <w:sz w:val="24"/>
                <w:szCs w:val="24"/>
              </w:rPr>
              <w:t xml:space="preserve">an </w:t>
            </w:r>
            <w:r w:rsidR="00450A20">
              <w:rPr>
                <w:rFonts w:ascii="Arial" w:eastAsia="Arial" w:hAnsi="Arial" w:cs="Arial"/>
                <w:sz w:val="24"/>
                <w:szCs w:val="24"/>
              </w:rPr>
              <w:t xml:space="preserve">interdependency </w:t>
            </w:r>
            <w:r w:rsidR="00EF1044">
              <w:rPr>
                <w:rFonts w:ascii="Arial" w:eastAsia="Arial" w:hAnsi="Arial" w:cs="Arial"/>
                <w:sz w:val="24"/>
                <w:szCs w:val="24"/>
              </w:rPr>
              <w:t xml:space="preserve">between CP30 and the </w:t>
            </w:r>
            <w:r w:rsidR="00B8017D">
              <w:rPr>
                <w:rFonts w:ascii="Arial" w:eastAsia="Arial" w:hAnsi="Arial" w:cs="Arial"/>
                <w:sz w:val="24"/>
                <w:szCs w:val="24"/>
              </w:rPr>
              <w:t xml:space="preserve">timing of the </w:t>
            </w:r>
            <w:r w:rsidR="0040479F">
              <w:rPr>
                <w:rFonts w:ascii="Arial" w:eastAsia="Arial" w:hAnsi="Arial" w:cs="Arial"/>
                <w:sz w:val="24"/>
                <w:szCs w:val="24"/>
              </w:rPr>
              <w:t>new substation</w:t>
            </w:r>
            <w:r w:rsidR="00EF1044">
              <w:rPr>
                <w:rFonts w:ascii="Arial" w:eastAsia="Arial" w:hAnsi="Arial" w:cs="Arial"/>
                <w:sz w:val="24"/>
                <w:szCs w:val="24"/>
              </w:rPr>
              <w:t xml:space="preserve"> but </w:t>
            </w:r>
            <w:r w:rsidR="00B8017D">
              <w:rPr>
                <w:rFonts w:ascii="Arial" w:eastAsia="Arial" w:hAnsi="Arial" w:cs="Arial"/>
                <w:sz w:val="24"/>
                <w:szCs w:val="24"/>
              </w:rPr>
              <w:t xml:space="preserve">that it would </w:t>
            </w:r>
            <w:r w:rsidR="00EF1044">
              <w:rPr>
                <w:rFonts w:ascii="Arial" w:eastAsia="Arial" w:hAnsi="Arial" w:cs="Arial"/>
                <w:sz w:val="24"/>
                <w:szCs w:val="24"/>
              </w:rPr>
              <w:t xml:space="preserve">not know the precise location of </w:t>
            </w:r>
            <w:r w:rsidR="00B8017D">
              <w:rPr>
                <w:rFonts w:ascii="Arial" w:eastAsia="Arial" w:hAnsi="Arial" w:cs="Arial"/>
                <w:sz w:val="24"/>
                <w:szCs w:val="24"/>
              </w:rPr>
              <w:t xml:space="preserve">the new </w:t>
            </w:r>
            <w:r w:rsidR="00EF1044">
              <w:rPr>
                <w:rFonts w:ascii="Arial" w:eastAsia="Arial" w:hAnsi="Arial" w:cs="Arial"/>
                <w:sz w:val="24"/>
                <w:szCs w:val="24"/>
              </w:rPr>
              <w:t>substation until August</w:t>
            </w:r>
            <w:r w:rsidR="00A237D8">
              <w:rPr>
                <w:rFonts w:ascii="Arial" w:eastAsia="Arial" w:hAnsi="Arial" w:cs="Arial"/>
                <w:sz w:val="24"/>
                <w:szCs w:val="24"/>
              </w:rPr>
              <w:t xml:space="preserve"> </w:t>
            </w:r>
            <w:r w:rsidR="006E1C91">
              <w:rPr>
                <w:rFonts w:ascii="Arial" w:eastAsia="Arial" w:hAnsi="Arial" w:cs="Arial"/>
                <w:sz w:val="24"/>
                <w:szCs w:val="24"/>
              </w:rPr>
              <w:t xml:space="preserve">2025 </w:t>
            </w:r>
            <w:r w:rsidR="00C962DF">
              <w:rPr>
                <w:rFonts w:ascii="Arial" w:eastAsia="Arial" w:hAnsi="Arial" w:cs="Arial"/>
                <w:sz w:val="24"/>
                <w:szCs w:val="24"/>
              </w:rPr>
              <w:t xml:space="preserve">(until National Grid has undertaken its site selection process and has advanced its application </w:t>
            </w:r>
            <w:r w:rsidR="00C55618">
              <w:rPr>
                <w:rFonts w:ascii="Arial" w:eastAsia="Arial" w:hAnsi="Arial" w:cs="Arial"/>
                <w:sz w:val="24"/>
                <w:szCs w:val="24"/>
              </w:rPr>
              <w:t xml:space="preserve">for the substation </w:t>
            </w:r>
            <w:r w:rsidR="00C962DF">
              <w:rPr>
                <w:rFonts w:ascii="Arial" w:eastAsia="Arial" w:hAnsi="Arial" w:cs="Arial"/>
                <w:sz w:val="24"/>
                <w:szCs w:val="24"/>
              </w:rPr>
              <w:t xml:space="preserve">under the Town and Country Planning Act 1990). </w:t>
            </w:r>
            <w:r w:rsidR="00C55618">
              <w:rPr>
                <w:rFonts w:ascii="Arial" w:eastAsia="Arial" w:hAnsi="Arial" w:cs="Arial"/>
                <w:sz w:val="24"/>
                <w:szCs w:val="24"/>
              </w:rPr>
              <w:t xml:space="preserve">However, the applicant explained that it has undertaken a worst-case scenario assessment and has consulted upon a zone where the new substation is likely to be located. </w:t>
            </w:r>
            <w:r w:rsidR="00C962DF">
              <w:rPr>
                <w:rFonts w:ascii="Arial" w:eastAsia="Arial" w:hAnsi="Arial" w:cs="Arial"/>
                <w:sz w:val="24"/>
                <w:szCs w:val="24"/>
              </w:rPr>
              <w:t xml:space="preserve">The Inspectorate advised that </w:t>
            </w:r>
            <w:r w:rsidR="00C55618">
              <w:rPr>
                <w:rFonts w:ascii="Arial" w:eastAsia="Arial" w:hAnsi="Arial" w:cs="Arial"/>
                <w:sz w:val="24"/>
                <w:szCs w:val="24"/>
              </w:rPr>
              <w:t xml:space="preserve">a Statement of Common Ground about the new substation between the applicant and National Grid could be requested by the Examining Authority during examination (should the application be accepted for examination) and to </w:t>
            </w:r>
            <w:r w:rsidR="00E97688">
              <w:rPr>
                <w:rFonts w:ascii="Arial" w:eastAsia="Arial" w:hAnsi="Arial" w:cs="Arial"/>
                <w:sz w:val="24"/>
                <w:szCs w:val="24"/>
              </w:rPr>
              <w:t>review other such requests being made in examinations where the same issue is arising.</w:t>
            </w:r>
          </w:p>
        </w:tc>
      </w:tr>
      <w:tr w:rsidR="00A237D8" w14:paraId="14453DCD" w14:textId="77777777" w:rsidTr="4BB46040">
        <w:trPr>
          <w:trHeight w:val="300"/>
        </w:trPr>
        <w:tc>
          <w:tcPr>
            <w:tcW w:w="2263" w:type="dxa"/>
          </w:tcPr>
          <w:p w14:paraId="10E2CED8" w14:textId="73E4164D" w:rsidR="00A237D8" w:rsidRDefault="00A237D8" w:rsidP="7136699A">
            <w:pPr>
              <w:rPr>
                <w:rFonts w:ascii="Arial" w:eastAsia="Arial" w:hAnsi="Arial" w:cs="Arial"/>
                <w:sz w:val="24"/>
                <w:szCs w:val="24"/>
              </w:rPr>
            </w:pPr>
            <w:r>
              <w:rPr>
                <w:rFonts w:ascii="Arial" w:eastAsia="Arial" w:hAnsi="Arial" w:cs="Arial"/>
                <w:sz w:val="24"/>
                <w:szCs w:val="24"/>
              </w:rPr>
              <w:t>Pre-submission letter</w:t>
            </w:r>
          </w:p>
        </w:tc>
        <w:tc>
          <w:tcPr>
            <w:tcW w:w="6753" w:type="dxa"/>
          </w:tcPr>
          <w:p w14:paraId="6825FC19" w14:textId="662AC7ED" w:rsidR="00A237D8" w:rsidRDefault="00A237D8" w:rsidP="7136699A">
            <w:pPr>
              <w:rPr>
                <w:rFonts w:ascii="Arial" w:eastAsia="Arial" w:hAnsi="Arial" w:cs="Arial"/>
                <w:sz w:val="24"/>
                <w:szCs w:val="24"/>
              </w:rPr>
            </w:pPr>
            <w:r>
              <w:rPr>
                <w:rFonts w:ascii="Arial" w:eastAsia="Arial" w:hAnsi="Arial" w:cs="Arial"/>
                <w:sz w:val="24"/>
                <w:szCs w:val="24"/>
              </w:rPr>
              <w:t xml:space="preserve">The Inspectorate informed the applicant of the pre-submission letter </w:t>
            </w:r>
            <w:r w:rsidR="00E97688">
              <w:rPr>
                <w:rFonts w:ascii="Arial" w:eastAsia="Arial" w:hAnsi="Arial" w:cs="Arial"/>
                <w:sz w:val="24"/>
                <w:szCs w:val="24"/>
              </w:rPr>
              <w:t xml:space="preserve">to be </w:t>
            </w:r>
            <w:r w:rsidR="0040479F">
              <w:rPr>
                <w:rFonts w:ascii="Arial" w:eastAsia="Arial" w:hAnsi="Arial" w:cs="Arial"/>
                <w:sz w:val="24"/>
                <w:szCs w:val="24"/>
              </w:rPr>
              <w:t>issued, including</w:t>
            </w:r>
            <w:r w:rsidR="00051697">
              <w:rPr>
                <w:rFonts w:ascii="Arial" w:eastAsia="Arial" w:hAnsi="Arial" w:cs="Arial"/>
                <w:sz w:val="24"/>
                <w:szCs w:val="24"/>
              </w:rPr>
              <w:t xml:space="preserve"> information on file sharin</w:t>
            </w:r>
            <w:r w:rsidR="00E97688">
              <w:rPr>
                <w:rFonts w:ascii="Arial" w:eastAsia="Arial" w:hAnsi="Arial" w:cs="Arial"/>
                <w:sz w:val="24"/>
                <w:szCs w:val="24"/>
              </w:rPr>
              <w:t xml:space="preserve">g and the need to supply </w:t>
            </w:r>
            <w:r w:rsidR="00051697">
              <w:rPr>
                <w:rFonts w:ascii="Arial" w:eastAsia="Arial" w:hAnsi="Arial" w:cs="Arial"/>
                <w:sz w:val="24"/>
                <w:szCs w:val="24"/>
              </w:rPr>
              <w:t xml:space="preserve">an updated GIS shapefile </w:t>
            </w:r>
            <w:r w:rsidR="00E97688">
              <w:rPr>
                <w:rFonts w:ascii="Arial" w:eastAsia="Arial" w:hAnsi="Arial" w:cs="Arial"/>
                <w:sz w:val="24"/>
                <w:szCs w:val="24"/>
              </w:rPr>
              <w:t>at least 10 working days before submission</w:t>
            </w:r>
            <w:r w:rsidR="00051697">
              <w:rPr>
                <w:rFonts w:ascii="Arial" w:eastAsia="Arial" w:hAnsi="Arial" w:cs="Arial"/>
                <w:sz w:val="24"/>
                <w:szCs w:val="24"/>
              </w:rPr>
              <w:t>.</w:t>
            </w:r>
          </w:p>
        </w:tc>
      </w:tr>
      <w:tr w:rsidR="00C76BB1" w14:paraId="36106D23" w14:textId="77777777">
        <w:trPr>
          <w:trHeight w:val="300"/>
        </w:trPr>
        <w:tc>
          <w:tcPr>
            <w:tcW w:w="2263" w:type="dxa"/>
            <w:shd w:val="clear" w:color="auto" w:fill="00958F"/>
          </w:tcPr>
          <w:p w14:paraId="0BD863DD" w14:textId="2A2A4AC3" w:rsidR="00C76BB1" w:rsidRDefault="00C76BB1" w:rsidP="00C76BB1">
            <w:pPr>
              <w:rPr>
                <w:rFonts w:ascii="Arial" w:eastAsia="Arial" w:hAnsi="Arial" w:cs="Arial"/>
                <w:sz w:val="24"/>
                <w:szCs w:val="24"/>
              </w:rPr>
            </w:pPr>
            <w:r w:rsidRPr="00295549">
              <w:rPr>
                <w:rFonts w:ascii="Arial" w:hAnsi="Arial" w:cs="Arial"/>
                <w:b/>
                <w:bCs/>
                <w:sz w:val="24"/>
                <w:szCs w:val="24"/>
              </w:rPr>
              <w:t>Topic</w:t>
            </w:r>
          </w:p>
        </w:tc>
        <w:tc>
          <w:tcPr>
            <w:tcW w:w="6753" w:type="dxa"/>
            <w:shd w:val="clear" w:color="auto" w:fill="00958F"/>
          </w:tcPr>
          <w:p w14:paraId="077BDE6B" w14:textId="36253852" w:rsidR="00C76BB1" w:rsidRDefault="00C76BB1" w:rsidP="00C76BB1">
            <w:pPr>
              <w:rPr>
                <w:rFonts w:ascii="Arial" w:eastAsia="Arial" w:hAnsi="Arial" w:cs="Arial"/>
                <w:sz w:val="24"/>
                <w:szCs w:val="24"/>
              </w:rPr>
            </w:pPr>
            <w:r>
              <w:rPr>
                <w:rFonts w:ascii="Arial" w:hAnsi="Arial" w:cs="Arial"/>
                <w:b/>
                <w:bCs/>
                <w:sz w:val="24"/>
                <w:szCs w:val="24"/>
              </w:rPr>
              <w:t xml:space="preserve">Meeting date: </w:t>
            </w:r>
            <w:r w:rsidR="000851DD">
              <w:rPr>
                <w:rFonts w:ascii="Arial" w:hAnsi="Arial" w:cs="Arial"/>
                <w:b/>
                <w:bCs/>
                <w:sz w:val="24"/>
                <w:szCs w:val="24"/>
              </w:rPr>
              <w:t>3 July</w:t>
            </w:r>
            <w:r>
              <w:rPr>
                <w:rFonts w:ascii="Arial" w:hAnsi="Arial" w:cs="Arial"/>
                <w:b/>
                <w:bCs/>
                <w:sz w:val="24"/>
                <w:szCs w:val="24"/>
              </w:rPr>
              <w:t xml:space="preserve"> 2025</w:t>
            </w:r>
          </w:p>
        </w:tc>
      </w:tr>
      <w:tr w:rsidR="000851DD" w14:paraId="5D29B2A9" w14:textId="77777777" w:rsidTr="000851DD">
        <w:trPr>
          <w:trHeight w:val="300"/>
        </w:trPr>
        <w:tc>
          <w:tcPr>
            <w:tcW w:w="2263" w:type="dxa"/>
          </w:tcPr>
          <w:p w14:paraId="13366FB0" w14:textId="6A3C1E75" w:rsidR="000851DD" w:rsidRPr="005E7A1F" w:rsidRDefault="005E7A1F" w:rsidP="00C76BB1">
            <w:pPr>
              <w:rPr>
                <w:rFonts w:ascii="Arial" w:hAnsi="Arial" w:cs="Arial"/>
                <w:sz w:val="24"/>
                <w:szCs w:val="24"/>
              </w:rPr>
            </w:pPr>
            <w:r w:rsidRPr="005E7A1F">
              <w:rPr>
                <w:rFonts w:ascii="Arial" w:hAnsi="Arial" w:cs="Arial"/>
                <w:sz w:val="24"/>
                <w:szCs w:val="24"/>
              </w:rPr>
              <w:t>Adequacy of Consultation Milestone (</w:t>
            </w:r>
            <w:proofErr w:type="spellStart"/>
            <w:r w:rsidRPr="005E7A1F">
              <w:rPr>
                <w:rFonts w:ascii="Arial" w:hAnsi="Arial" w:cs="Arial"/>
                <w:sz w:val="24"/>
                <w:szCs w:val="24"/>
              </w:rPr>
              <w:t>AoCM</w:t>
            </w:r>
            <w:proofErr w:type="spellEnd"/>
            <w:r w:rsidRPr="005E7A1F">
              <w:rPr>
                <w:rFonts w:ascii="Arial" w:hAnsi="Arial" w:cs="Arial"/>
                <w:sz w:val="24"/>
                <w:szCs w:val="24"/>
              </w:rPr>
              <w:t>) Document</w:t>
            </w:r>
          </w:p>
        </w:tc>
        <w:tc>
          <w:tcPr>
            <w:tcW w:w="6753" w:type="dxa"/>
          </w:tcPr>
          <w:p w14:paraId="2A676F68" w14:textId="2F1DA08E" w:rsidR="000851DD" w:rsidRPr="00BB0158" w:rsidRDefault="00E0734A" w:rsidP="00C76BB1">
            <w:pPr>
              <w:rPr>
                <w:rFonts w:ascii="Arial" w:hAnsi="Arial" w:cs="Arial"/>
                <w:sz w:val="24"/>
                <w:szCs w:val="24"/>
              </w:rPr>
            </w:pPr>
            <w:r w:rsidRPr="00BB0158">
              <w:rPr>
                <w:rFonts w:ascii="Arial" w:hAnsi="Arial" w:cs="Arial"/>
                <w:sz w:val="24"/>
                <w:szCs w:val="24"/>
              </w:rPr>
              <w:t>The applicant’s Adequacy of Consultation Milestone (AOCM) statement has been prepared and submitted to the Planning Inspectorate two weeks ahead of their proposed application submission date</w:t>
            </w:r>
            <w:r w:rsidR="00BB0158" w:rsidRPr="00BB0158">
              <w:rPr>
                <w:rFonts w:ascii="Arial" w:hAnsi="Arial" w:cs="Arial"/>
                <w:sz w:val="24"/>
                <w:szCs w:val="24"/>
              </w:rPr>
              <w:t>.</w:t>
            </w:r>
          </w:p>
        </w:tc>
      </w:tr>
    </w:tbl>
    <w:p w14:paraId="1B983C72" w14:textId="697AE329" w:rsidR="00BB16A0" w:rsidRDefault="00BB16A0" w:rsidP="00BB16A0"/>
    <w:p w14:paraId="10559592" w14:textId="77777777" w:rsidR="00F55031" w:rsidRPr="00BB16A0" w:rsidRDefault="00F55031" w:rsidP="00BB16A0"/>
    <w:sectPr w:rsidR="00F55031" w:rsidRPr="00BB16A0" w:rsidSect="00295549">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11CA" w14:textId="77777777" w:rsidR="00C92B7C" w:rsidRDefault="00C92B7C" w:rsidP="00295549">
      <w:pPr>
        <w:spacing w:after="0" w:line="240" w:lineRule="auto"/>
      </w:pPr>
      <w:r>
        <w:separator/>
      </w:r>
    </w:p>
  </w:endnote>
  <w:endnote w:type="continuationSeparator" w:id="0">
    <w:p w14:paraId="79BD9E40" w14:textId="77777777" w:rsidR="00C92B7C" w:rsidRDefault="00C92B7C" w:rsidP="00295549">
      <w:pPr>
        <w:spacing w:after="0" w:line="240" w:lineRule="auto"/>
      </w:pPr>
      <w:r>
        <w:continuationSeparator/>
      </w:r>
    </w:p>
  </w:endnote>
  <w:endnote w:type="continuationNotice" w:id="1">
    <w:p w14:paraId="43ED89BF" w14:textId="77777777" w:rsidR="00C92B7C" w:rsidRDefault="00C92B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379734"/>
      <w:docPartObj>
        <w:docPartGallery w:val="Page Numbers (Bottom of Page)"/>
        <w:docPartUnique/>
      </w:docPartObj>
    </w:sdtPr>
    <w:sdtEndPr>
      <w:rPr>
        <w:noProof/>
      </w:rPr>
    </w:sdtEndPr>
    <w:sdtContent>
      <w:p w14:paraId="212A32E2" w14:textId="68D4B26E" w:rsidR="00295549" w:rsidRDefault="002955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FD5785" w14:textId="77777777" w:rsidR="00295549" w:rsidRDefault="00295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6426" w14:textId="77777777" w:rsidR="00C92B7C" w:rsidRDefault="00C92B7C" w:rsidP="00295549">
      <w:pPr>
        <w:spacing w:after="0" w:line="240" w:lineRule="auto"/>
      </w:pPr>
      <w:r>
        <w:separator/>
      </w:r>
    </w:p>
  </w:footnote>
  <w:footnote w:type="continuationSeparator" w:id="0">
    <w:p w14:paraId="4FFD4809" w14:textId="77777777" w:rsidR="00C92B7C" w:rsidRDefault="00C92B7C" w:rsidP="00295549">
      <w:pPr>
        <w:spacing w:after="0" w:line="240" w:lineRule="auto"/>
      </w:pPr>
      <w:r>
        <w:continuationSeparator/>
      </w:r>
    </w:p>
  </w:footnote>
  <w:footnote w:type="continuationNotice" w:id="1">
    <w:p w14:paraId="0F26D07D" w14:textId="77777777" w:rsidR="00C92B7C" w:rsidRDefault="00C92B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73C4" w14:textId="62D7AFBF" w:rsidR="00B47BEE" w:rsidRDefault="00B47BEE" w:rsidP="00B47BEE">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51BBC"/>
    <w:multiLevelType w:val="hybridMultilevel"/>
    <w:tmpl w:val="DC1221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04B5B"/>
    <w:multiLevelType w:val="hybridMultilevel"/>
    <w:tmpl w:val="45AE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91770"/>
    <w:multiLevelType w:val="hybridMultilevel"/>
    <w:tmpl w:val="A354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A015C3"/>
    <w:multiLevelType w:val="multilevel"/>
    <w:tmpl w:val="199C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C24355"/>
    <w:multiLevelType w:val="hybridMultilevel"/>
    <w:tmpl w:val="9AAC51B2"/>
    <w:lvl w:ilvl="0" w:tplc="ACBE8E72">
      <w:start w:val="1"/>
      <w:numFmt w:val="bullet"/>
      <w:lvlText w:val="·"/>
      <w:lvlJc w:val="left"/>
      <w:pPr>
        <w:ind w:left="720" w:hanging="360"/>
      </w:pPr>
      <w:rPr>
        <w:rFonts w:ascii="Symbol" w:hAnsi="Symbol" w:hint="default"/>
      </w:rPr>
    </w:lvl>
    <w:lvl w:ilvl="1" w:tplc="15F0E986">
      <w:start w:val="1"/>
      <w:numFmt w:val="bullet"/>
      <w:lvlText w:val="o"/>
      <w:lvlJc w:val="left"/>
      <w:pPr>
        <w:ind w:left="1440" w:hanging="360"/>
      </w:pPr>
      <w:rPr>
        <w:rFonts w:ascii="Courier New" w:hAnsi="Courier New" w:hint="default"/>
      </w:rPr>
    </w:lvl>
    <w:lvl w:ilvl="2" w:tplc="71EE4320">
      <w:start w:val="1"/>
      <w:numFmt w:val="bullet"/>
      <w:lvlText w:val=""/>
      <w:lvlJc w:val="left"/>
      <w:pPr>
        <w:ind w:left="2160" w:hanging="360"/>
      </w:pPr>
      <w:rPr>
        <w:rFonts w:ascii="Wingdings" w:hAnsi="Wingdings" w:hint="default"/>
      </w:rPr>
    </w:lvl>
    <w:lvl w:ilvl="3" w:tplc="B552AE86">
      <w:start w:val="1"/>
      <w:numFmt w:val="bullet"/>
      <w:lvlText w:val=""/>
      <w:lvlJc w:val="left"/>
      <w:pPr>
        <w:ind w:left="2880" w:hanging="360"/>
      </w:pPr>
      <w:rPr>
        <w:rFonts w:ascii="Symbol" w:hAnsi="Symbol" w:hint="default"/>
      </w:rPr>
    </w:lvl>
    <w:lvl w:ilvl="4" w:tplc="E29878C2">
      <w:start w:val="1"/>
      <w:numFmt w:val="bullet"/>
      <w:lvlText w:val="o"/>
      <w:lvlJc w:val="left"/>
      <w:pPr>
        <w:ind w:left="3600" w:hanging="360"/>
      </w:pPr>
      <w:rPr>
        <w:rFonts w:ascii="Courier New" w:hAnsi="Courier New" w:hint="default"/>
      </w:rPr>
    </w:lvl>
    <w:lvl w:ilvl="5" w:tplc="46F49088">
      <w:start w:val="1"/>
      <w:numFmt w:val="bullet"/>
      <w:lvlText w:val=""/>
      <w:lvlJc w:val="left"/>
      <w:pPr>
        <w:ind w:left="4320" w:hanging="360"/>
      </w:pPr>
      <w:rPr>
        <w:rFonts w:ascii="Wingdings" w:hAnsi="Wingdings" w:hint="default"/>
      </w:rPr>
    </w:lvl>
    <w:lvl w:ilvl="6" w:tplc="3C4EE154">
      <w:start w:val="1"/>
      <w:numFmt w:val="bullet"/>
      <w:lvlText w:val=""/>
      <w:lvlJc w:val="left"/>
      <w:pPr>
        <w:ind w:left="5040" w:hanging="360"/>
      </w:pPr>
      <w:rPr>
        <w:rFonts w:ascii="Symbol" w:hAnsi="Symbol" w:hint="default"/>
      </w:rPr>
    </w:lvl>
    <w:lvl w:ilvl="7" w:tplc="F18C1C02">
      <w:start w:val="1"/>
      <w:numFmt w:val="bullet"/>
      <w:lvlText w:val="o"/>
      <w:lvlJc w:val="left"/>
      <w:pPr>
        <w:ind w:left="5760" w:hanging="360"/>
      </w:pPr>
      <w:rPr>
        <w:rFonts w:ascii="Courier New" w:hAnsi="Courier New" w:hint="default"/>
      </w:rPr>
    </w:lvl>
    <w:lvl w:ilvl="8" w:tplc="01D21BDA">
      <w:start w:val="1"/>
      <w:numFmt w:val="bullet"/>
      <w:lvlText w:val=""/>
      <w:lvlJc w:val="left"/>
      <w:pPr>
        <w:ind w:left="6480" w:hanging="360"/>
      </w:pPr>
      <w:rPr>
        <w:rFonts w:ascii="Wingdings" w:hAnsi="Wingdings" w:hint="default"/>
      </w:rPr>
    </w:lvl>
  </w:abstractNum>
  <w:num w:numId="1" w16cid:durableId="1999113094">
    <w:abstractNumId w:val="0"/>
  </w:num>
  <w:num w:numId="2" w16cid:durableId="1352225205">
    <w:abstractNumId w:val="2"/>
  </w:num>
  <w:num w:numId="3" w16cid:durableId="65689006">
    <w:abstractNumId w:val="3"/>
  </w:num>
  <w:num w:numId="4" w16cid:durableId="1265068763">
    <w:abstractNumId w:val="4"/>
  </w:num>
  <w:num w:numId="5" w16cid:durableId="295835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31"/>
    <w:rsid w:val="00001075"/>
    <w:rsid w:val="00002FCD"/>
    <w:rsid w:val="00004545"/>
    <w:rsid w:val="00006528"/>
    <w:rsid w:val="00007792"/>
    <w:rsid w:val="00011A77"/>
    <w:rsid w:val="00011BF0"/>
    <w:rsid w:val="0001358E"/>
    <w:rsid w:val="00020CE9"/>
    <w:rsid w:val="00023156"/>
    <w:rsid w:val="00030053"/>
    <w:rsid w:val="000346F1"/>
    <w:rsid w:val="000350C4"/>
    <w:rsid w:val="00037DC5"/>
    <w:rsid w:val="0004313E"/>
    <w:rsid w:val="00043292"/>
    <w:rsid w:val="00046DF0"/>
    <w:rsid w:val="00047AC1"/>
    <w:rsid w:val="000507DB"/>
    <w:rsid w:val="00051697"/>
    <w:rsid w:val="00052C45"/>
    <w:rsid w:val="00052CB2"/>
    <w:rsid w:val="00052E3B"/>
    <w:rsid w:val="00053B6C"/>
    <w:rsid w:val="0005609A"/>
    <w:rsid w:val="0006008D"/>
    <w:rsid w:val="000606C6"/>
    <w:rsid w:val="00060B07"/>
    <w:rsid w:val="000623FD"/>
    <w:rsid w:val="000624B8"/>
    <w:rsid w:val="000713ED"/>
    <w:rsid w:val="0007261A"/>
    <w:rsid w:val="0007469D"/>
    <w:rsid w:val="00075DEF"/>
    <w:rsid w:val="00076FC0"/>
    <w:rsid w:val="00081052"/>
    <w:rsid w:val="00083F5C"/>
    <w:rsid w:val="00084B40"/>
    <w:rsid w:val="00084FA4"/>
    <w:rsid w:val="000851DD"/>
    <w:rsid w:val="00086439"/>
    <w:rsid w:val="0008704A"/>
    <w:rsid w:val="0009341E"/>
    <w:rsid w:val="00093951"/>
    <w:rsid w:val="00096233"/>
    <w:rsid w:val="00096C99"/>
    <w:rsid w:val="0009720D"/>
    <w:rsid w:val="000A1116"/>
    <w:rsid w:val="000A2D42"/>
    <w:rsid w:val="000B6D5D"/>
    <w:rsid w:val="000C0A87"/>
    <w:rsid w:val="000C1567"/>
    <w:rsid w:val="000C2113"/>
    <w:rsid w:val="000C268E"/>
    <w:rsid w:val="000C3C5A"/>
    <w:rsid w:val="000C65FB"/>
    <w:rsid w:val="000C7A4A"/>
    <w:rsid w:val="000E4B9E"/>
    <w:rsid w:val="000E59EE"/>
    <w:rsid w:val="000F1568"/>
    <w:rsid w:val="000F61A5"/>
    <w:rsid w:val="000F6377"/>
    <w:rsid w:val="000F78FA"/>
    <w:rsid w:val="000F7B63"/>
    <w:rsid w:val="001002EB"/>
    <w:rsid w:val="00100D47"/>
    <w:rsid w:val="00102FE5"/>
    <w:rsid w:val="00106611"/>
    <w:rsid w:val="00110459"/>
    <w:rsid w:val="00115D46"/>
    <w:rsid w:val="001163C5"/>
    <w:rsid w:val="00125BB9"/>
    <w:rsid w:val="00130E3A"/>
    <w:rsid w:val="00131516"/>
    <w:rsid w:val="00140F5F"/>
    <w:rsid w:val="00143B95"/>
    <w:rsid w:val="00144117"/>
    <w:rsid w:val="001507A6"/>
    <w:rsid w:val="00157367"/>
    <w:rsid w:val="0016120F"/>
    <w:rsid w:val="00162723"/>
    <w:rsid w:val="0016492A"/>
    <w:rsid w:val="00165588"/>
    <w:rsid w:val="001666ED"/>
    <w:rsid w:val="00171A56"/>
    <w:rsid w:val="001725B3"/>
    <w:rsid w:val="0017369F"/>
    <w:rsid w:val="00173ED9"/>
    <w:rsid w:val="00177CA0"/>
    <w:rsid w:val="00180BBD"/>
    <w:rsid w:val="00183962"/>
    <w:rsid w:val="00183CE6"/>
    <w:rsid w:val="0018519A"/>
    <w:rsid w:val="00193D99"/>
    <w:rsid w:val="00195F3D"/>
    <w:rsid w:val="00196958"/>
    <w:rsid w:val="001A43D6"/>
    <w:rsid w:val="001A44E8"/>
    <w:rsid w:val="001A4632"/>
    <w:rsid w:val="001A4CA0"/>
    <w:rsid w:val="001A4E90"/>
    <w:rsid w:val="001A684D"/>
    <w:rsid w:val="001A7F6B"/>
    <w:rsid w:val="001B2525"/>
    <w:rsid w:val="001B2E01"/>
    <w:rsid w:val="001B7436"/>
    <w:rsid w:val="001C1C23"/>
    <w:rsid w:val="001C2857"/>
    <w:rsid w:val="001C3888"/>
    <w:rsid w:val="001C3AC3"/>
    <w:rsid w:val="001C6E84"/>
    <w:rsid w:val="001C7ED3"/>
    <w:rsid w:val="001D145F"/>
    <w:rsid w:val="001D1840"/>
    <w:rsid w:val="001D6992"/>
    <w:rsid w:val="001D6B44"/>
    <w:rsid w:val="001D7773"/>
    <w:rsid w:val="001E26A9"/>
    <w:rsid w:val="001E26C7"/>
    <w:rsid w:val="001E3C92"/>
    <w:rsid w:val="001E3F3F"/>
    <w:rsid w:val="001E4D48"/>
    <w:rsid w:val="001E7F48"/>
    <w:rsid w:val="001F3C7E"/>
    <w:rsid w:val="001F7684"/>
    <w:rsid w:val="00202619"/>
    <w:rsid w:val="002047CC"/>
    <w:rsid w:val="002049C2"/>
    <w:rsid w:val="002055EF"/>
    <w:rsid w:val="00205BCA"/>
    <w:rsid w:val="00206131"/>
    <w:rsid w:val="00206E8C"/>
    <w:rsid w:val="00211736"/>
    <w:rsid w:val="00212F90"/>
    <w:rsid w:val="0021494C"/>
    <w:rsid w:val="00215F4C"/>
    <w:rsid w:val="00220F6E"/>
    <w:rsid w:val="002216F9"/>
    <w:rsid w:val="00225931"/>
    <w:rsid w:val="00230953"/>
    <w:rsid w:val="00234F92"/>
    <w:rsid w:val="0023610B"/>
    <w:rsid w:val="00237C62"/>
    <w:rsid w:val="0024063B"/>
    <w:rsid w:val="002409B9"/>
    <w:rsid w:val="00240C2E"/>
    <w:rsid w:val="002450B9"/>
    <w:rsid w:val="00245411"/>
    <w:rsid w:val="0024686E"/>
    <w:rsid w:val="00247C79"/>
    <w:rsid w:val="00250A2E"/>
    <w:rsid w:val="00255F8C"/>
    <w:rsid w:val="002562B6"/>
    <w:rsid w:val="00257408"/>
    <w:rsid w:val="00257578"/>
    <w:rsid w:val="00261ABE"/>
    <w:rsid w:val="00261BC1"/>
    <w:rsid w:val="00262207"/>
    <w:rsid w:val="00263DB1"/>
    <w:rsid w:val="00265645"/>
    <w:rsid w:val="0026625F"/>
    <w:rsid w:val="00267D22"/>
    <w:rsid w:val="00272DD1"/>
    <w:rsid w:val="0027606D"/>
    <w:rsid w:val="002765BC"/>
    <w:rsid w:val="00276A33"/>
    <w:rsid w:val="00285461"/>
    <w:rsid w:val="002879F8"/>
    <w:rsid w:val="0029057A"/>
    <w:rsid w:val="0029114C"/>
    <w:rsid w:val="00294B01"/>
    <w:rsid w:val="00295549"/>
    <w:rsid w:val="00296E78"/>
    <w:rsid w:val="00297055"/>
    <w:rsid w:val="002A1ED7"/>
    <w:rsid w:val="002A2F2C"/>
    <w:rsid w:val="002A6017"/>
    <w:rsid w:val="002A6859"/>
    <w:rsid w:val="002A7F4F"/>
    <w:rsid w:val="002B41A7"/>
    <w:rsid w:val="002C1699"/>
    <w:rsid w:val="002C1A0B"/>
    <w:rsid w:val="002C1CE2"/>
    <w:rsid w:val="002C32E6"/>
    <w:rsid w:val="002C6668"/>
    <w:rsid w:val="002C69C6"/>
    <w:rsid w:val="002C79DB"/>
    <w:rsid w:val="002D1246"/>
    <w:rsid w:val="002D28A8"/>
    <w:rsid w:val="002D67F1"/>
    <w:rsid w:val="002E0559"/>
    <w:rsid w:val="002E7743"/>
    <w:rsid w:val="002E7B00"/>
    <w:rsid w:val="002F095F"/>
    <w:rsid w:val="002F4BEC"/>
    <w:rsid w:val="00302881"/>
    <w:rsid w:val="00303C9C"/>
    <w:rsid w:val="003041D7"/>
    <w:rsid w:val="003045DC"/>
    <w:rsid w:val="00304CBD"/>
    <w:rsid w:val="00310A18"/>
    <w:rsid w:val="00311045"/>
    <w:rsid w:val="00312316"/>
    <w:rsid w:val="003216FF"/>
    <w:rsid w:val="00322707"/>
    <w:rsid w:val="00324A55"/>
    <w:rsid w:val="003250BC"/>
    <w:rsid w:val="00325BF9"/>
    <w:rsid w:val="00326969"/>
    <w:rsid w:val="00326EA4"/>
    <w:rsid w:val="00327B43"/>
    <w:rsid w:val="00330F59"/>
    <w:rsid w:val="003317C6"/>
    <w:rsid w:val="003338C6"/>
    <w:rsid w:val="00340AAE"/>
    <w:rsid w:val="0034366C"/>
    <w:rsid w:val="003446A6"/>
    <w:rsid w:val="003447E6"/>
    <w:rsid w:val="0034611B"/>
    <w:rsid w:val="00351B66"/>
    <w:rsid w:val="00355541"/>
    <w:rsid w:val="00356244"/>
    <w:rsid w:val="00356ED0"/>
    <w:rsid w:val="00362B44"/>
    <w:rsid w:val="0036314F"/>
    <w:rsid w:val="00366B41"/>
    <w:rsid w:val="00370A85"/>
    <w:rsid w:val="00370EC5"/>
    <w:rsid w:val="00371F4D"/>
    <w:rsid w:val="00376AED"/>
    <w:rsid w:val="00380B1A"/>
    <w:rsid w:val="00382706"/>
    <w:rsid w:val="003842AF"/>
    <w:rsid w:val="00385920"/>
    <w:rsid w:val="00385A29"/>
    <w:rsid w:val="00385DB1"/>
    <w:rsid w:val="00387A6D"/>
    <w:rsid w:val="0039004D"/>
    <w:rsid w:val="00390962"/>
    <w:rsid w:val="00392DA3"/>
    <w:rsid w:val="00393CE6"/>
    <w:rsid w:val="00393D12"/>
    <w:rsid w:val="003963CE"/>
    <w:rsid w:val="00397804"/>
    <w:rsid w:val="003A184A"/>
    <w:rsid w:val="003A48F5"/>
    <w:rsid w:val="003A71E9"/>
    <w:rsid w:val="003A77CC"/>
    <w:rsid w:val="003B08C7"/>
    <w:rsid w:val="003B54BA"/>
    <w:rsid w:val="003B5AFE"/>
    <w:rsid w:val="003B5DC2"/>
    <w:rsid w:val="003B5DC6"/>
    <w:rsid w:val="003B714A"/>
    <w:rsid w:val="003C04BD"/>
    <w:rsid w:val="003C280E"/>
    <w:rsid w:val="003C316E"/>
    <w:rsid w:val="003C37BC"/>
    <w:rsid w:val="003C5136"/>
    <w:rsid w:val="003C5A16"/>
    <w:rsid w:val="003C62A4"/>
    <w:rsid w:val="003D0534"/>
    <w:rsid w:val="003D294E"/>
    <w:rsid w:val="003D2FC0"/>
    <w:rsid w:val="003D3AF2"/>
    <w:rsid w:val="003D6914"/>
    <w:rsid w:val="003D7035"/>
    <w:rsid w:val="003E1B5A"/>
    <w:rsid w:val="003E3E75"/>
    <w:rsid w:val="003E6A02"/>
    <w:rsid w:val="003E6C81"/>
    <w:rsid w:val="003F122D"/>
    <w:rsid w:val="003F448C"/>
    <w:rsid w:val="003F52A9"/>
    <w:rsid w:val="003F5350"/>
    <w:rsid w:val="003F66A2"/>
    <w:rsid w:val="003F7061"/>
    <w:rsid w:val="0040155F"/>
    <w:rsid w:val="0040479F"/>
    <w:rsid w:val="004072FF"/>
    <w:rsid w:val="0041041B"/>
    <w:rsid w:val="0041401F"/>
    <w:rsid w:val="004148B7"/>
    <w:rsid w:val="00417CD6"/>
    <w:rsid w:val="004228BE"/>
    <w:rsid w:val="004234DE"/>
    <w:rsid w:val="00425B70"/>
    <w:rsid w:val="00426FFB"/>
    <w:rsid w:val="00430B2D"/>
    <w:rsid w:val="00431960"/>
    <w:rsid w:val="004327EB"/>
    <w:rsid w:val="00433848"/>
    <w:rsid w:val="00441365"/>
    <w:rsid w:val="00441893"/>
    <w:rsid w:val="00443BF2"/>
    <w:rsid w:val="00443EA9"/>
    <w:rsid w:val="00446F18"/>
    <w:rsid w:val="004506CA"/>
    <w:rsid w:val="00450A20"/>
    <w:rsid w:val="0045125C"/>
    <w:rsid w:val="00452C5C"/>
    <w:rsid w:val="0045579C"/>
    <w:rsid w:val="00467618"/>
    <w:rsid w:val="00473073"/>
    <w:rsid w:val="00473CAC"/>
    <w:rsid w:val="004742F2"/>
    <w:rsid w:val="00480888"/>
    <w:rsid w:val="0048135F"/>
    <w:rsid w:val="00484093"/>
    <w:rsid w:val="00491033"/>
    <w:rsid w:val="00491944"/>
    <w:rsid w:val="00491DEF"/>
    <w:rsid w:val="00493974"/>
    <w:rsid w:val="00494BFB"/>
    <w:rsid w:val="00496514"/>
    <w:rsid w:val="00496846"/>
    <w:rsid w:val="00496BCB"/>
    <w:rsid w:val="00497F58"/>
    <w:rsid w:val="004A0E45"/>
    <w:rsid w:val="004A3066"/>
    <w:rsid w:val="004A4430"/>
    <w:rsid w:val="004A69FB"/>
    <w:rsid w:val="004A7F76"/>
    <w:rsid w:val="004B1670"/>
    <w:rsid w:val="004B2675"/>
    <w:rsid w:val="004B2ACE"/>
    <w:rsid w:val="004B2E89"/>
    <w:rsid w:val="004B43E8"/>
    <w:rsid w:val="004B501C"/>
    <w:rsid w:val="004B5F39"/>
    <w:rsid w:val="004C0C12"/>
    <w:rsid w:val="004C18BB"/>
    <w:rsid w:val="004C27F3"/>
    <w:rsid w:val="004C32B8"/>
    <w:rsid w:val="004C5942"/>
    <w:rsid w:val="004C635F"/>
    <w:rsid w:val="004C6FAF"/>
    <w:rsid w:val="004C75F3"/>
    <w:rsid w:val="004D15B1"/>
    <w:rsid w:val="004D2411"/>
    <w:rsid w:val="004D337D"/>
    <w:rsid w:val="004D3438"/>
    <w:rsid w:val="004D70FB"/>
    <w:rsid w:val="004E1F84"/>
    <w:rsid w:val="004F211E"/>
    <w:rsid w:val="004F2C55"/>
    <w:rsid w:val="004F446E"/>
    <w:rsid w:val="004F5D5C"/>
    <w:rsid w:val="00502E15"/>
    <w:rsid w:val="0050308C"/>
    <w:rsid w:val="005141ED"/>
    <w:rsid w:val="00521D05"/>
    <w:rsid w:val="005234B2"/>
    <w:rsid w:val="00523B35"/>
    <w:rsid w:val="00526962"/>
    <w:rsid w:val="00526BE9"/>
    <w:rsid w:val="00527756"/>
    <w:rsid w:val="0053031D"/>
    <w:rsid w:val="00530383"/>
    <w:rsid w:val="005316F8"/>
    <w:rsid w:val="005323EF"/>
    <w:rsid w:val="00534A76"/>
    <w:rsid w:val="00536A2C"/>
    <w:rsid w:val="0054137A"/>
    <w:rsid w:val="00541E1B"/>
    <w:rsid w:val="005421C9"/>
    <w:rsid w:val="0054336C"/>
    <w:rsid w:val="005445E9"/>
    <w:rsid w:val="00546F72"/>
    <w:rsid w:val="005547CB"/>
    <w:rsid w:val="00555620"/>
    <w:rsid w:val="00560D41"/>
    <w:rsid w:val="00573031"/>
    <w:rsid w:val="00573A44"/>
    <w:rsid w:val="00577A31"/>
    <w:rsid w:val="0057F039"/>
    <w:rsid w:val="00581453"/>
    <w:rsid w:val="00581A82"/>
    <w:rsid w:val="00581B51"/>
    <w:rsid w:val="00585B0A"/>
    <w:rsid w:val="00591F24"/>
    <w:rsid w:val="00593BDA"/>
    <w:rsid w:val="00597878"/>
    <w:rsid w:val="00597C89"/>
    <w:rsid w:val="005A16BF"/>
    <w:rsid w:val="005A2935"/>
    <w:rsid w:val="005A36B7"/>
    <w:rsid w:val="005A4644"/>
    <w:rsid w:val="005A4723"/>
    <w:rsid w:val="005A4A05"/>
    <w:rsid w:val="005B1340"/>
    <w:rsid w:val="005B4910"/>
    <w:rsid w:val="005C729C"/>
    <w:rsid w:val="005D02D6"/>
    <w:rsid w:val="005D3301"/>
    <w:rsid w:val="005D7550"/>
    <w:rsid w:val="005D78C4"/>
    <w:rsid w:val="005E1649"/>
    <w:rsid w:val="005E1AE5"/>
    <w:rsid w:val="005E34AE"/>
    <w:rsid w:val="005E43DA"/>
    <w:rsid w:val="005E6D46"/>
    <w:rsid w:val="005E75D5"/>
    <w:rsid w:val="005E7A1F"/>
    <w:rsid w:val="005F036C"/>
    <w:rsid w:val="005F16B4"/>
    <w:rsid w:val="005F2915"/>
    <w:rsid w:val="005F3A01"/>
    <w:rsid w:val="005F3C59"/>
    <w:rsid w:val="005F4CEE"/>
    <w:rsid w:val="005F56B4"/>
    <w:rsid w:val="005F614E"/>
    <w:rsid w:val="006039A9"/>
    <w:rsid w:val="00603AA5"/>
    <w:rsid w:val="00604002"/>
    <w:rsid w:val="00607677"/>
    <w:rsid w:val="00612002"/>
    <w:rsid w:val="006148BE"/>
    <w:rsid w:val="00617602"/>
    <w:rsid w:val="00617C3A"/>
    <w:rsid w:val="00622567"/>
    <w:rsid w:val="00622970"/>
    <w:rsid w:val="00623B5D"/>
    <w:rsid w:val="006252D0"/>
    <w:rsid w:val="00626285"/>
    <w:rsid w:val="00626FF7"/>
    <w:rsid w:val="0063243D"/>
    <w:rsid w:val="00632A5A"/>
    <w:rsid w:val="006370B2"/>
    <w:rsid w:val="00637885"/>
    <w:rsid w:val="0064551C"/>
    <w:rsid w:val="006509DD"/>
    <w:rsid w:val="00651B89"/>
    <w:rsid w:val="0065392E"/>
    <w:rsid w:val="00655C9F"/>
    <w:rsid w:val="00656CA8"/>
    <w:rsid w:val="00660C80"/>
    <w:rsid w:val="00660C96"/>
    <w:rsid w:val="006664D2"/>
    <w:rsid w:val="006666B9"/>
    <w:rsid w:val="006669BE"/>
    <w:rsid w:val="00666B9B"/>
    <w:rsid w:val="00667EC5"/>
    <w:rsid w:val="00670189"/>
    <w:rsid w:val="006707BD"/>
    <w:rsid w:val="00672336"/>
    <w:rsid w:val="0067274B"/>
    <w:rsid w:val="00674AC0"/>
    <w:rsid w:val="006759C2"/>
    <w:rsid w:val="00677C3C"/>
    <w:rsid w:val="00680224"/>
    <w:rsid w:val="00680935"/>
    <w:rsid w:val="00680E3F"/>
    <w:rsid w:val="00681034"/>
    <w:rsid w:val="00687293"/>
    <w:rsid w:val="006907BF"/>
    <w:rsid w:val="00695166"/>
    <w:rsid w:val="00697AA2"/>
    <w:rsid w:val="006A2722"/>
    <w:rsid w:val="006A6744"/>
    <w:rsid w:val="006A6C94"/>
    <w:rsid w:val="006A6D5C"/>
    <w:rsid w:val="006A75FD"/>
    <w:rsid w:val="006A77CC"/>
    <w:rsid w:val="006A7D59"/>
    <w:rsid w:val="006B10ED"/>
    <w:rsid w:val="006B3E16"/>
    <w:rsid w:val="006B4BED"/>
    <w:rsid w:val="006B4D10"/>
    <w:rsid w:val="006B4FA4"/>
    <w:rsid w:val="006C2056"/>
    <w:rsid w:val="006C4F67"/>
    <w:rsid w:val="006D1883"/>
    <w:rsid w:val="006D5841"/>
    <w:rsid w:val="006D66BC"/>
    <w:rsid w:val="006D79D0"/>
    <w:rsid w:val="006E1A3D"/>
    <w:rsid w:val="006E1C91"/>
    <w:rsid w:val="006E48F6"/>
    <w:rsid w:val="006F0864"/>
    <w:rsid w:val="006F25AF"/>
    <w:rsid w:val="006F37A7"/>
    <w:rsid w:val="006F436B"/>
    <w:rsid w:val="006F4611"/>
    <w:rsid w:val="006F5D33"/>
    <w:rsid w:val="00701F7D"/>
    <w:rsid w:val="00702F7C"/>
    <w:rsid w:val="0070338C"/>
    <w:rsid w:val="00703A46"/>
    <w:rsid w:val="007043B7"/>
    <w:rsid w:val="00713D00"/>
    <w:rsid w:val="00715A10"/>
    <w:rsid w:val="0071799F"/>
    <w:rsid w:val="00717C6B"/>
    <w:rsid w:val="00720D0F"/>
    <w:rsid w:val="007223A0"/>
    <w:rsid w:val="007247A2"/>
    <w:rsid w:val="00725534"/>
    <w:rsid w:val="0072606E"/>
    <w:rsid w:val="007279CA"/>
    <w:rsid w:val="00733365"/>
    <w:rsid w:val="00733679"/>
    <w:rsid w:val="00733FC8"/>
    <w:rsid w:val="00734055"/>
    <w:rsid w:val="007345B8"/>
    <w:rsid w:val="00734B5E"/>
    <w:rsid w:val="00734B9E"/>
    <w:rsid w:val="0073589F"/>
    <w:rsid w:val="00735E96"/>
    <w:rsid w:val="00737BFD"/>
    <w:rsid w:val="00742EBA"/>
    <w:rsid w:val="0074320A"/>
    <w:rsid w:val="007469EB"/>
    <w:rsid w:val="00746ED8"/>
    <w:rsid w:val="007515BA"/>
    <w:rsid w:val="00751BCF"/>
    <w:rsid w:val="0075392A"/>
    <w:rsid w:val="00754B25"/>
    <w:rsid w:val="00754C03"/>
    <w:rsid w:val="0075571C"/>
    <w:rsid w:val="00756050"/>
    <w:rsid w:val="0075678F"/>
    <w:rsid w:val="00756E11"/>
    <w:rsid w:val="007620AE"/>
    <w:rsid w:val="007647F4"/>
    <w:rsid w:val="00767933"/>
    <w:rsid w:val="00767E25"/>
    <w:rsid w:val="00771104"/>
    <w:rsid w:val="0077270C"/>
    <w:rsid w:val="00772C41"/>
    <w:rsid w:val="0077506B"/>
    <w:rsid w:val="00792F40"/>
    <w:rsid w:val="00797A2C"/>
    <w:rsid w:val="007A2C6E"/>
    <w:rsid w:val="007A4112"/>
    <w:rsid w:val="007A454A"/>
    <w:rsid w:val="007A5A38"/>
    <w:rsid w:val="007A7CB5"/>
    <w:rsid w:val="007B286B"/>
    <w:rsid w:val="007B5E30"/>
    <w:rsid w:val="007C0B5B"/>
    <w:rsid w:val="007C5588"/>
    <w:rsid w:val="007C7681"/>
    <w:rsid w:val="007D02C0"/>
    <w:rsid w:val="007D3083"/>
    <w:rsid w:val="007D4718"/>
    <w:rsid w:val="007D491F"/>
    <w:rsid w:val="007D4ADF"/>
    <w:rsid w:val="007E0626"/>
    <w:rsid w:val="007E08D5"/>
    <w:rsid w:val="007E14F6"/>
    <w:rsid w:val="007E33A5"/>
    <w:rsid w:val="007E3C67"/>
    <w:rsid w:val="007E6134"/>
    <w:rsid w:val="007F4991"/>
    <w:rsid w:val="007F5E27"/>
    <w:rsid w:val="007F6697"/>
    <w:rsid w:val="0080125F"/>
    <w:rsid w:val="008019F9"/>
    <w:rsid w:val="008030CB"/>
    <w:rsid w:val="0080371E"/>
    <w:rsid w:val="00806330"/>
    <w:rsid w:val="008066E1"/>
    <w:rsid w:val="00812505"/>
    <w:rsid w:val="00813686"/>
    <w:rsid w:val="00821013"/>
    <w:rsid w:val="0082196F"/>
    <w:rsid w:val="008227FE"/>
    <w:rsid w:val="00822BD0"/>
    <w:rsid w:val="008235DA"/>
    <w:rsid w:val="00823B50"/>
    <w:rsid w:val="00830494"/>
    <w:rsid w:val="00831023"/>
    <w:rsid w:val="00831EDE"/>
    <w:rsid w:val="00835908"/>
    <w:rsid w:val="00836EBB"/>
    <w:rsid w:val="00841352"/>
    <w:rsid w:val="00841577"/>
    <w:rsid w:val="008420B4"/>
    <w:rsid w:val="00847DE8"/>
    <w:rsid w:val="00847FFA"/>
    <w:rsid w:val="00854416"/>
    <w:rsid w:val="00855023"/>
    <w:rsid w:val="008601A6"/>
    <w:rsid w:val="00861A50"/>
    <w:rsid w:val="00863658"/>
    <w:rsid w:val="0086449B"/>
    <w:rsid w:val="00864DD6"/>
    <w:rsid w:val="008660F5"/>
    <w:rsid w:val="00866B38"/>
    <w:rsid w:val="00867D09"/>
    <w:rsid w:val="008749E5"/>
    <w:rsid w:val="00883082"/>
    <w:rsid w:val="00883F37"/>
    <w:rsid w:val="008877D7"/>
    <w:rsid w:val="00890B35"/>
    <w:rsid w:val="00890E54"/>
    <w:rsid w:val="00894052"/>
    <w:rsid w:val="008947BE"/>
    <w:rsid w:val="00895C54"/>
    <w:rsid w:val="008A463A"/>
    <w:rsid w:val="008A71D0"/>
    <w:rsid w:val="008A7334"/>
    <w:rsid w:val="008B1288"/>
    <w:rsid w:val="008B289C"/>
    <w:rsid w:val="008B5313"/>
    <w:rsid w:val="008B69B4"/>
    <w:rsid w:val="008C0ABF"/>
    <w:rsid w:val="008C1D91"/>
    <w:rsid w:val="008C77FF"/>
    <w:rsid w:val="008D0113"/>
    <w:rsid w:val="008D1C96"/>
    <w:rsid w:val="008D229F"/>
    <w:rsid w:val="008D48D3"/>
    <w:rsid w:val="008D5A34"/>
    <w:rsid w:val="008D5D10"/>
    <w:rsid w:val="008D7068"/>
    <w:rsid w:val="008E6B6D"/>
    <w:rsid w:val="008E7376"/>
    <w:rsid w:val="008E79FA"/>
    <w:rsid w:val="008F5273"/>
    <w:rsid w:val="008F7590"/>
    <w:rsid w:val="009036F6"/>
    <w:rsid w:val="00905038"/>
    <w:rsid w:val="009071EC"/>
    <w:rsid w:val="009127F5"/>
    <w:rsid w:val="00914DD3"/>
    <w:rsid w:val="00916638"/>
    <w:rsid w:val="00921C66"/>
    <w:rsid w:val="0092371D"/>
    <w:rsid w:val="009249E7"/>
    <w:rsid w:val="00936DDB"/>
    <w:rsid w:val="00941DFD"/>
    <w:rsid w:val="009456A0"/>
    <w:rsid w:val="00946748"/>
    <w:rsid w:val="0094780B"/>
    <w:rsid w:val="00950208"/>
    <w:rsid w:val="00957A1F"/>
    <w:rsid w:val="00960D7C"/>
    <w:rsid w:val="00961738"/>
    <w:rsid w:val="00963DC3"/>
    <w:rsid w:val="00963F20"/>
    <w:rsid w:val="00964F93"/>
    <w:rsid w:val="0096524F"/>
    <w:rsid w:val="009672A5"/>
    <w:rsid w:val="0097292C"/>
    <w:rsid w:val="009767AA"/>
    <w:rsid w:val="0098083B"/>
    <w:rsid w:val="009830C1"/>
    <w:rsid w:val="009859B6"/>
    <w:rsid w:val="00985C2D"/>
    <w:rsid w:val="00986B58"/>
    <w:rsid w:val="009920BB"/>
    <w:rsid w:val="00993282"/>
    <w:rsid w:val="009938FA"/>
    <w:rsid w:val="00994F53"/>
    <w:rsid w:val="00994F67"/>
    <w:rsid w:val="00996680"/>
    <w:rsid w:val="0099763B"/>
    <w:rsid w:val="009A0F24"/>
    <w:rsid w:val="009A10DC"/>
    <w:rsid w:val="009A1EF4"/>
    <w:rsid w:val="009A6BDC"/>
    <w:rsid w:val="009B2865"/>
    <w:rsid w:val="009B2F59"/>
    <w:rsid w:val="009B444A"/>
    <w:rsid w:val="009B5A37"/>
    <w:rsid w:val="009B656E"/>
    <w:rsid w:val="009B6C81"/>
    <w:rsid w:val="009B6FE0"/>
    <w:rsid w:val="009C16C4"/>
    <w:rsid w:val="009C37F2"/>
    <w:rsid w:val="009C7182"/>
    <w:rsid w:val="009D2077"/>
    <w:rsid w:val="009D6705"/>
    <w:rsid w:val="009D68D8"/>
    <w:rsid w:val="009E0B35"/>
    <w:rsid w:val="009E10E4"/>
    <w:rsid w:val="009E13E3"/>
    <w:rsid w:val="009E2E2D"/>
    <w:rsid w:val="009E67C1"/>
    <w:rsid w:val="009E7F07"/>
    <w:rsid w:val="009F1F6F"/>
    <w:rsid w:val="009F2167"/>
    <w:rsid w:val="009F5C7C"/>
    <w:rsid w:val="00A10068"/>
    <w:rsid w:val="00A10E64"/>
    <w:rsid w:val="00A116A9"/>
    <w:rsid w:val="00A126F6"/>
    <w:rsid w:val="00A144B5"/>
    <w:rsid w:val="00A14B35"/>
    <w:rsid w:val="00A1503D"/>
    <w:rsid w:val="00A16B13"/>
    <w:rsid w:val="00A203E2"/>
    <w:rsid w:val="00A21500"/>
    <w:rsid w:val="00A21624"/>
    <w:rsid w:val="00A216A4"/>
    <w:rsid w:val="00A237D8"/>
    <w:rsid w:val="00A2387F"/>
    <w:rsid w:val="00A23952"/>
    <w:rsid w:val="00A2619B"/>
    <w:rsid w:val="00A2660A"/>
    <w:rsid w:val="00A27536"/>
    <w:rsid w:val="00A31077"/>
    <w:rsid w:val="00A45DEA"/>
    <w:rsid w:val="00A46005"/>
    <w:rsid w:val="00A46276"/>
    <w:rsid w:val="00A464AB"/>
    <w:rsid w:val="00A47E76"/>
    <w:rsid w:val="00A517FF"/>
    <w:rsid w:val="00A51ADE"/>
    <w:rsid w:val="00A52F09"/>
    <w:rsid w:val="00A53A52"/>
    <w:rsid w:val="00A542B6"/>
    <w:rsid w:val="00A55887"/>
    <w:rsid w:val="00A5784E"/>
    <w:rsid w:val="00A57F0A"/>
    <w:rsid w:val="00A60AB5"/>
    <w:rsid w:val="00A61D7E"/>
    <w:rsid w:val="00A62BF7"/>
    <w:rsid w:val="00A7064F"/>
    <w:rsid w:val="00A74B90"/>
    <w:rsid w:val="00A778C8"/>
    <w:rsid w:val="00A80D7A"/>
    <w:rsid w:val="00A82757"/>
    <w:rsid w:val="00A83623"/>
    <w:rsid w:val="00A83AB3"/>
    <w:rsid w:val="00A852B3"/>
    <w:rsid w:val="00A917FD"/>
    <w:rsid w:val="00AA0ABF"/>
    <w:rsid w:val="00AA0EDA"/>
    <w:rsid w:val="00AA7107"/>
    <w:rsid w:val="00AA7CDC"/>
    <w:rsid w:val="00AB0D1C"/>
    <w:rsid w:val="00AB0D88"/>
    <w:rsid w:val="00AB23E7"/>
    <w:rsid w:val="00AB4B1A"/>
    <w:rsid w:val="00AB5697"/>
    <w:rsid w:val="00AC5293"/>
    <w:rsid w:val="00AD1CB4"/>
    <w:rsid w:val="00AD30A9"/>
    <w:rsid w:val="00AD6E80"/>
    <w:rsid w:val="00AE2F17"/>
    <w:rsid w:val="00AE2FC6"/>
    <w:rsid w:val="00AE37C1"/>
    <w:rsid w:val="00AE4668"/>
    <w:rsid w:val="00AE46D3"/>
    <w:rsid w:val="00AE621B"/>
    <w:rsid w:val="00AE64EE"/>
    <w:rsid w:val="00AE743A"/>
    <w:rsid w:val="00AF083F"/>
    <w:rsid w:val="00AF4364"/>
    <w:rsid w:val="00AF6823"/>
    <w:rsid w:val="00B14D27"/>
    <w:rsid w:val="00B22882"/>
    <w:rsid w:val="00B2387D"/>
    <w:rsid w:val="00B2673E"/>
    <w:rsid w:val="00B31FC3"/>
    <w:rsid w:val="00B33DFF"/>
    <w:rsid w:val="00B43D09"/>
    <w:rsid w:val="00B47BEE"/>
    <w:rsid w:val="00B510D2"/>
    <w:rsid w:val="00B5154E"/>
    <w:rsid w:val="00B52BE5"/>
    <w:rsid w:val="00B5367A"/>
    <w:rsid w:val="00B5520F"/>
    <w:rsid w:val="00B56C08"/>
    <w:rsid w:val="00B57A13"/>
    <w:rsid w:val="00B615D8"/>
    <w:rsid w:val="00B6179E"/>
    <w:rsid w:val="00B62FC9"/>
    <w:rsid w:val="00B66593"/>
    <w:rsid w:val="00B672A5"/>
    <w:rsid w:val="00B67FCA"/>
    <w:rsid w:val="00B70B23"/>
    <w:rsid w:val="00B7100E"/>
    <w:rsid w:val="00B71041"/>
    <w:rsid w:val="00B749F3"/>
    <w:rsid w:val="00B7787A"/>
    <w:rsid w:val="00B8017D"/>
    <w:rsid w:val="00B81956"/>
    <w:rsid w:val="00B8492F"/>
    <w:rsid w:val="00B859A7"/>
    <w:rsid w:val="00B97F88"/>
    <w:rsid w:val="00BA082E"/>
    <w:rsid w:val="00BA538B"/>
    <w:rsid w:val="00BB0158"/>
    <w:rsid w:val="00BB16A0"/>
    <w:rsid w:val="00BB3F07"/>
    <w:rsid w:val="00BB5217"/>
    <w:rsid w:val="00BB7062"/>
    <w:rsid w:val="00BB7145"/>
    <w:rsid w:val="00BC3203"/>
    <w:rsid w:val="00BC331F"/>
    <w:rsid w:val="00BC3E7D"/>
    <w:rsid w:val="00BC3FFE"/>
    <w:rsid w:val="00BC6C30"/>
    <w:rsid w:val="00BC78D5"/>
    <w:rsid w:val="00BC7EF9"/>
    <w:rsid w:val="00BD1476"/>
    <w:rsid w:val="00BD2F73"/>
    <w:rsid w:val="00BD36C1"/>
    <w:rsid w:val="00BD7A7A"/>
    <w:rsid w:val="00BE3522"/>
    <w:rsid w:val="00BE4191"/>
    <w:rsid w:val="00BE56EF"/>
    <w:rsid w:val="00BE5A49"/>
    <w:rsid w:val="00BE70CE"/>
    <w:rsid w:val="00BF4BBC"/>
    <w:rsid w:val="00BF4E5C"/>
    <w:rsid w:val="00BF68E4"/>
    <w:rsid w:val="00BF7035"/>
    <w:rsid w:val="00BF7874"/>
    <w:rsid w:val="00C00D40"/>
    <w:rsid w:val="00C04737"/>
    <w:rsid w:val="00C062C2"/>
    <w:rsid w:val="00C16087"/>
    <w:rsid w:val="00C237B9"/>
    <w:rsid w:val="00C23CFF"/>
    <w:rsid w:val="00C24729"/>
    <w:rsid w:val="00C24FB8"/>
    <w:rsid w:val="00C25F33"/>
    <w:rsid w:val="00C3013D"/>
    <w:rsid w:val="00C33EF1"/>
    <w:rsid w:val="00C348DC"/>
    <w:rsid w:val="00C35994"/>
    <w:rsid w:val="00C3795C"/>
    <w:rsid w:val="00C4004C"/>
    <w:rsid w:val="00C41A9E"/>
    <w:rsid w:val="00C4295D"/>
    <w:rsid w:val="00C44DD6"/>
    <w:rsid w:val="00C45407"/>
    <w:rsid w:val="00C4684E"/>
    <w:rsid w:val="00C4728A"/>
    <w:rsid w:val="00C47CAB"/>
    <w:rsid w:val="00C5163C"/>
    <w:rsid w:val="00C525B3"/>
    <w:rsid w:val="00C53D07"/>
    <w:rsid w:val="00C55618"/>
    <w:rsid w:val="00C55AC7"/>
    <w:rsid w:val="00C560C5"/>
    <w:rsid w:val="00C60CAC"/>
    <w:rsid w:val="00C6170A"/>
    <w:rsid w:val="00C64DCF"/>
    <w:rsid w:val="00C70D8D"/>
    <w:rsid w:val="00C71797"/>
    <w:rsid w:val="00C763C1"/>
    <w:rsid w:val="00C765AB"/>
    <w:rsid w:val="00C7672A"/>
    <w:rsid w:val="00C76BB1"/>
    <w:rsid w:val="00C807B9"/>
    <w:rsid w:val="00C8265D"/>
    <w:rsid w:val="00C83560"/>
    <w:rsid w:val="00C8572F"/>
    <w:rsid w:val="00C873C4"/>
    <w:rsid w:val="00C91574"/>
    <w:rsid w:val="00C92B7C"/>
    <w:rsid w:val="00C962DF"/>
    <w:rsid w:val="00CA1CE5"/>
    <w:rsid w:val="00CA1D43"/>
    <w:rsid w:val="00CA5CB2"/>
    <w:rsid w:val="00CA7866"/>
    <w:rsid w:val="00CA7A7E"/>
    <w:rsid w:val="00CB0715"/>
    <w:rsid w:val="00CB0D0E"/>
    <w:rsid w:val="00CB2467"/>
    <w:rsid w:val="00CB4269"/>
    <w:rsid w:val="00CB4F64"/>
    <w:rsid w:val="00CB64C1"/>
    <w:rsid w:val="00CB66DE"/>
    <w:rsid w:val="00CB75B9"/>
    <w:rsid w:val="00CB7E67"/>
    <w:rsid w:val="00CC08A1"/>
    <w:rsid w:val="00CC1783"/>
    <w:rsid w:val="00CC25EC"/>
    <w:rsid w:val="00CC2E14"/>
    <w:rsid w:val="00CC4B5E"/>
    <w:rsid w:val="00CC7463"/>
    <w:rsid w:val="00CD0318"/>
    <w:rsid w:val="00CD1E43"/>
    <w:rsid w:val="00CD2177"/>
    <w:rsid w:val="00CD3BEF"/>
    <w:rsid w:val="00CD4E47"/>
    <w:rsid w:val="00CD659D"/>
    <w:rsid w:val="00CE069D"/>
    <w:rsid w:val="00CE14D9"/>
    <w:rsid w:val="00CE5252"/>
    <w:rsid w:val="00CE54A5"/>
    <w:rsid w:val="00CF0958"/>
    <w:rsid w:val="00CF0FBE"/>
    <w:rsid w:val="00CF3479"/>
    <w:rsid w:val="00CF38DC"/>
    <w:rsid w:val="00CF4D7E"/>
    <w:rsid w:val="00CF618F"/>
    <w:rsid w:val="00D02918"/>
    <w:rsid w:val="00D02C80"/>
    <w:rsid w:val="00D0353F"/>
    <w:rsid w:val="00D04AA2"/>
    <w:rsid w:val="00D04F00"/>
    <w:rsid w:val="00D05B72"/>
    <w:rsid w:val="00D06544"/>
    <w:rsid w:val="00D07173"/>
    <w:rsid w:val="00D07E0D"/>
    <w:rsid w:val="00D10EC7"/>
    <w:rsid w:val="00D122E2"/>
    <w:rsid w:val="00D14C6C"/>
    <w:rsid w:val="00D1529C"/>
    <w:rsid w:val="00D16F14"/>
    <w:rsid w:val="00D2263D"/>
    <w:rsid w:val="00D30878"/>
    <w:rsid w:val="00D31AA1"/>
    <w:rsid w:val="00D32489"/>
    <w:rsid w:val="00D3607C"/>
    <w:rsid w:val="00D37942"/>
    <w:rsid w:val="00D4006C"/>
    <w:rsid w:val="00D405FC"/>
    <w:rsid w:val="00D40614"/>
    <w:rsid w:val="00D41FD2"/>
    <w:rsid w:val="00D420FC"/>
    <w:rsid w:val="00D473AA"/>
    <w:rsid w:val="00D475EA"/>
    <w:rsid w:val="00D47912"/>
    <w:rsid w:val="00D50040"/>
    <w:rsid w:val="00D5166B"/>
    <w:rsid w:val="00D51779"/>
    <w:rsid w:val="00D52CE0"/>
    <w:rsid w:val="00D53EE3"/>
    <w:rsid w:val="00D57BF6"/>
    <w:rsid w:val="00D600B5"/>
    <w:rsid w:val="00D61967"/>
    <w:rsid w:val="00D656F6"/>
    <w:rsid w:val="00D66061"/>
    <w:rsid w:val="00D73B2B"/>
    <w:rsid w:val="00D73D91"/>
    <w:rsid w:val="00D74012"/>
    <w:rsid w:val="00D82883"/>
    <w:rsid w:val="00D84F9A"/>
    <w:rsid w:val="00D8759A"/>
    <w:rsid w:val="00D93505"/>
    <w:rsid w:val="00D94733"/>
    <w:rsid w:val="00D96829"/>
    <w:rsid w:val="00DA0527"/>
    <w:rsid w:val="00DA10C2"/>
    <w:rsid w:val="00DA1B28"/>
    <w:rsid w:val="00DA1B3E"/>
    <w:rsid w:val="00DA1CCF"/>
    <w:rsid w:val="00DA2DBE"/>
    <w:rsid w:val="00DA4B3F"/>
    <w:rsid w:val="00DB15B7"/>
    <w:rsid w:val="00DB1CEB"/>
    <w:rsid w:val="00DB73AF"/>
    <w:rsid w:val="00DC0465"/>
    <w:rsid w:val="00DC0CC3"/>
    <w:rsid w:val="00DC0E78"/>
    <w:rsid w:val="00DC24FF"/>
    <w:rsid w:val="00DC32BA"/>
    <w:rsid w:val="00DC3C90"/>
    <w:rsid w:val="00DC4049"/>
    <w:rsid w:val="00DC589D"/>
    <w:rsid w:val="00DC70A9"/>
    <w:rsid w:val="00DC7BA3"/>
    <w:rsid w:val="00DD1B64"/>
    <w:rsid w:val="00DD2370"/>
    <w:rsid w:val="00DD48C7"/>
    <w:rsid w:val="00DD5B93"/>
    <w:rsid w:val="00DD6CE3"/>
    <w:rsid w:val="00DE2CB7"/>
    <w:rsid w:val="00DE2E0C"/>
    <w:rsid w:val="00DE5A7E"/>
    <w:rsid w:val="00DF23AE"/>
    <w:rsid w:val="00DF399F"/>
    <w:rsid w:val="00DF3E35"/>
    <w:rsid w:val="00DF41F1"/>
    <w:rsid w:val="00DF4565"/>
    <w:rsid w:val="00E03635"/>
    <w:rsid w:val="00E04ABA"/>
    <w:rsid w:val="00E0630F"/>
    <w:rsid w:val="00E0734A"/>
    <w:rsid w:val="00E10245"/>
    <w:rsid w:val="00E1040A"/>
    <w:rsid w:val="00E1228A"/>
    <w:rsid w:val="00E14ABF"/>
    <w:rsid w:val="00E21B43"/>
    <w:rsid w:val="00E31761"/>
    <w:rsid w:val="00E3280F"/>
    <w:rsid w:val="00E33867"/>
    <w:rsid w:val="00E34A08"/>
    <w:rsid w:val="00E358BE"/>
    <w:rsid w:val="00E3747F"/>
    <w:rsid w:val="00E425A9"/>
    <w:rsid w:val="00E46422"/>
    <w:rsid w:val="00E46FFE"/>
    <w:rsid w:val="00E47EF3"/>
    <w:rsid w:val="00E502EA"/>
    <w:rsid w:val="00E5244E"/>
    <w:rsid w:val="00E54BC2"/>
    <w:rsid w:val="00E56615"/>
    <w:rsid w:val="00E618C7"/>
    <w:rsid w:val="00E61CEC"/>
    <w:rsid w:val="00E64670"/>
    <w:rsid w:val="00E64776"/>
    <w:rsid w:val="00E71E53"/>
    <w:rsid w:val="00E7487D"/>
    <w:rsid w:val="00E76B40"/>
    <w:rsid w:val="00E824FF"/>
    <w:rsid w:val="00E82E6F"/>
    <w:rsid w:val="00E844E9"/>
    <w:rsid w:val="00E852A2"/>
    <w:rsid w:val="00E85BC8"/>
    <w:rsid w:val="00E864B4"/>
    <w:rsid w:val="00E94085"/>
    <w:rsid w:val="00E969CD"/>
    <w:rsid w:val="00E97688"/>
    <w:rsid w:val="00EA291B"/>
    <w:rsid w:val="00EA2EF3"/>
    <w:rsid w:val="00EA3D35"/>
    <w:rsid w:val="00EA4432"/>
    <w:rsid w:val="00EA56B7"/>
    <w:rsid w:val="00EA744B"/>
    <w:rsid w:val="00EB286B"/>
    <w:rsid w:val="00EB2E60"/>
    <w:rsid w:val="00EB2EE9"/>
    <w:rsid w:val="00EB47B7"/>
    <w:rsid w:val="00EB52E4"/>
    <w:rsid w:val="00EB57C5"/>
    <w:rsid w:val="00EB6E0D"/>
    <w:rsid w:val="00EB760F"/>
    <w:rsid w:val="00EB767D"/>
    <w:rsid w:val="00EB7E75"/>
    <w:rsid w:val="00EC2E5C"/>
    <w:rsid w:val="00EC6C91"/>
    <w:rsid w:val="00ED22B9"/>
    <w:rsid w:val="00ED23E6"/>
    <w:rsid w:val="00ED51A1"/>
    <w:rsid w:val="00ED77BB"/>
    <w:rsid w:val="00EE12FF"/>
    <w:rsid w:val="00EE1754"/>
    <w:rsid w:val="00EE4DD4"/>
    <w:rsid w:val="00EE4F78"/>
    <w:rsid w:val="00EE5788"/>
    <w:rsid w:val="00EE67BE"/>
    <w:rsid w:val="00EF1044"/>
    <w:rsid w:val="00EF4AED"/>
    <w:rsid w:val="00EF51C0"/>
    <w:rsid w:val="00F00ECE"/>
    <w:rsid w:val="00F023D6"/>
    <w:rsid w:val="00F04394"/>
    <w:rsid w:val="00F05136"/>
    <w:rsid w:val="00F06966"/>
    <w:rsid w:val="00F11BD3"/>
    <w:rsid w:val="00F1444A"/>
    <w:rsid w:val="00F1448A"/>
    <w:rsid w:val="00F211DE"/>
    <w:rsid w:val="00F256BC"/>
    <w:rsid w:val="00F26161"/>
    <w:rsid w:val="00F26498"/>
    <w:rsid w:val="00F27ED6"/>
    <w:rsid w:val="00F35CD7"/>
    <w:rsid w:val="00F40055"/>
    <w:rsid w:val="00F412CE"/>
    <w:rsid w:val="00F437AE"/>
    <w:rsid w:val="00F44102"/>
    <w:rsid w:val="00F4588C"/>
    <w:rsid w:val="00F465D2"/>
    <w:rsid w:val="00F46D7C"/>
    <w:rsid w:val="00F46EEC"/>
    <w:rsid w:val="00F46FD9"/>
    <w:rsid w:val="00F514C1"/>
    <w:rsid w:val="00F54BF6"/>
    <w:rsid w:val="00F55031"/>
    <w:rsid w:val="00F56D52"/>
    <w:rsid w:val="00F64BB4"/>
    <w:rsid w:val="00F650C4"/>
    <w:rsid w:val="00F65616"/>
    <w:rsid w:val="00F65E58"/>
    <w:rsid w:val="00F72CAD"/>
    <w:rsid w:val="00F72DB1"/>
    <w:rsid w:val="00F7601F"/>
    <w:rsid w:val="00F778A1"/>
    <w:rsid w:val="00F807F8"/>
    <w:rsid w:val="00F84CA7"/>
    <w:rsid w:val="00F855AF"/>
    <w:rsid w:val="00F86E75"/>
    <w:rsid w:val="00F87539"/>
    <w:rsid w:val="00F91A96"/>
    <w:rsid w:val="00F91D23"/>
    <w:rsid w:val="00F94B59"/>
    <w:rsid w:val="00F9744C"/>
    <w:rsid w:val="00FA1811"/>
    <w:rsid w:val="00FA2875"/>
    <w:rsid w:val="00FA6056"/>
    <w:rsid w:val="00FA69DC"/>
    <w:rsid w:val="00FA6B1B"/>
    <w:rsid w:val="00FB0F68"/>
    <w:rsid w:val="00FB3AD1"/>
    <w:rsid w:val="00FB4591"/>
    <w:rsid w:val="00FB4CC1"/>
    <w:rsid w:val="00FB55FB"/>
    <w:rsid w:val="00FB5682"/>
    <w:rsid w:val="00FB5A84"/>
    <w:rsid w:val="00FB7D92"/>
    <w:rsid w:val="00FC32D6"/>
    <w:rsid w:val="00FC38FF"/>
    <w:rsid w:val="00FC3F02"/>
    <w:rsid w:val="00FD100F"/>
    <w:rsid w:val="00FD17DB"/>
    <w:rsid w:val="00FD1B0D"/>
    <w:rsid w:val="00FD2F93"/>
    <w:rsid w:val="00FD3625"/>
    <w:rsid w:val="00FD4579"/>
    <w:rsid w:val="00FD55D7"/>
    <w:rsid w:val="00FD5C47"/>
    <w:rsid w:val="00FD67B5"/>
    <w:rsid w:val="00FE068C"/>
    <w:rsid w:val="00FE0A32"/>
    <w:rsid w:val="00FE3FCA"/>
    <w:rsid w:val="00FE7856"/>
    <w:rsid w:val="00FE7D65"/>
    <w:rsid w:val="00FF1301"/>
    <w:rsid w:val="00FF4C95"/>
    <w:rsid w:val="01F38C5C"/>
    <w:rsid w:val="0217A4F7"/>
    <w:rsid w:val="03307121"/>
    <w:rsid w:val="03DE6936"/>
    <w:rsid w:val="07347D8A"/>
    <w:rsid w:val="09EFF9B0"/>
    <w:rsid w:val="09FE337E"/>
    <w:rsid w:val="0B2BA091"/>
    <w:rsid w:val="0B4278F1"/>
    <w:rsid w:val="0BF5CB6E"/>
    <w:rsid w:val="0D197309"/>
    <w:rsid w:val="0E3E8D7C"/>
    <w:rsid w:val="1214D78D"/>
    <w:rsid w:val="14BD5E5B"/>
    <w:rsid w:val="14BD9D74"/>
    <w:rsid w:val="150E776F"/>
    <w:rsid w:val="161057F5"/>
    <w:rsid w:val="171CF738"/>
    <w:rsid w:val="17955762"/>
    <w:rsid w:val="186C6AAC"/>
    <w:rsid w:val="19052A6A"/>
    <w:rsid w:val="19E8D6FB"/>
    <w:rsid w:val="1A0DBE71"/>
    <w:rsid w:val="1AA25846"/>
    <w:rsid w:val="1D19C53A"/>
    <w:rsid w:val="1FBA5670"/>
    <w:rsid w:val="2067B282"/>
    <w:rsid w:val="21F4C29C"/>
    <w:rsid w:val="22C7656D"/>
    <w:rsid w:val="22FB734D"/>
    <w:rsid w:val="248F54F4"/>
    <w:rsid w:val="2617B196"/>
    <w:rsid w:val="27C0F5E0"/>
    <w:rsid w:val="287D4A97"/>
    <w:rsid w:val="2C02D745"/>
    <w:rsid w:val="2E8AA3AE"/>
    <w:rsid w:val="310DC33F"/>
    <w:rsid w:val="3135732A"/>
    <w:rsid w:val="3470D5F4"/>
    <w:rsid w:val="3479F148"/>
    <w:rsid w:val="34946430"/>
    <w:rsid w:val="35D5DFAC"/>
    <w:rsid w:val="37162E2C"/>
    <w:rsid w:val="376F94D8"/>
    <w:rsid w:val="39095719"/>
    <w:rsid w:val="3977BF3A"/>
    <w:rsid w:val="39C7C6CE"/>
    <w:rsid w:val="39FC6A19"/>
    <w:rsid w:val="3C38B1C0"/>
    <w:rsid w:val="3DEF3646"/>
    <w:rsid w:val="3E786585"/>
    <w:rsid w:val="3EDFA5BA"/>
    <w:rsid w:val="40443A61"/>
    <w:rsid w:val="405E24D0"/>
    <w:rsid w:val="417C73C9"/>
    <w:rsid w:val="42E6003E"/>
    <w:rsid w:val="436FA603"/>
    <w:rsid w:val="44334B85"/>
    <w:rsid w:val="44884EA8"/>
    <w:rsid w:val="45B9D664"/>
    <w:rsid w:val="46D26387"/>
    <w:rsid w:val="46F86981"/>
    <w:rsid w:val="472E23E1"/>
    <w:rsid w:val="47A27A7B"/>
    <w:rsid w:val="485940D3"/>
    <w:rsid w:val="4B147A81"/>
    <w:rsid w:val="4BB46040"/>
    <w:rsid w:val="4C166037"/>
    <w:rsid w:val="4D56A83E"/>
    <w:rsid w:val="4E1CD604"/>
    <w:rsid w:val="4E5E7098"/>
    <w:rsid w:val="4EEC6196"/>
    <w:rsid w:val="4FFE3FBE"/>
    <w:rsid w:val="51481B5A"/>
    <w:rsid w:val="514EF385"/>
    <w:rsid w:val="5301D99D"/>
    <w:rsid w:val="558488CA"/>
    <w:rsid w:val="564FB627"/>
    <w:rsid w:val="57AF4205"/>
    <w:rsid w:val="58F54505"/>
    <w:rsid w:val="5AAC37C4"/>
    <w:rsid w:val="5C204A54"/>
    <w:rsid w:val="5C8E3368"/>
    <w:rsid w:val="5D108646"/>
    <w:rsid w:val="5D2F5C54"/>
    <w:rsid w:val="5E95307B"/>
    <w:rsid w:val="5F24EE8C"/>
    <w:rsid w:val="5F57481B"/>
    <w:rsid w:val="617C42F7"/>
    <w:rsid w:val="62E09599"/>
    <w:rsid w:val="65AE198F"/>
    <w:rsid w:val="665C1A66"/>
    <w:rsid w:val="66704593"/>
    <w:rsid w:val="67C51C71"/>
    <w:rsid w:val="6863AAA0"/>
    <w:rsid w:val="6A2C8F8F"/>
    <w:rsid w:val="6A5C7CE0"/>
    <w:rsid w:val="6F4CC6A7"/>
    <w:rsid w:val="707765A2"/>
    <w:rsid w:val="7136699A"/>
    <w:rsid w:val="71DF75B3"/>
    <w:rsid w:val="72A18DD9"/>
    <w:rsid w:val="72E8B83F"/>
    <w:rsid w:val="7401AA78"/>
    <w:rsid w:val="7497AD57"/>
    <w:rsid w:val="74C40214"/>
    <w:rsid w:val="74C7BDD7"/>
    <w:rsid w:val="7609542A"/>
    <w:rsid w:val="7726498F"/>
    <w:rsid w:val="773B22A8"/>
    <w:rsid w:val="77A120DC"/>
    <w:rsid w:val="78F96921"/>
    <w:rsid w:val="79345782"/>
    <w:rsid w:val="79DF050C"/>
    <w:rsid w:val="7A0C4F4F"/>
    <w:rsid w:val="7A9D20FF"/>
    <w:rsid w:val="7B3B31D3"/>
    <w:rsid w:val="7BFC4992"/>
    <w:rsid w:val="7C243E43"/>
    <w:rsid w:val="7D53985F"/>
    <w:rsid w:val="7DCFCF30"/>
    <w:rsid w:val="7EB6FE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A5777"/>
  <w15:chartTrackingRefBased/>
  <w15:docId w15:val="{72C39775-A17C-4603-B786-5D7336BD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30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031"/>
    <w:rPr>
      <w:color w:val="0000FF"/>
      <w:u w:val="single"/>
    </w:rPr>
  </w:style>
  <w:style w:type="paragraph" w:customStyle="1" w:styleId="Default">
    <w:name w:val="Default"/>
    <w:rsid w:val="00F5503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55031"/>
    <w:rPr>
      <w:color w:val="605E5C"/>
      <w:shd w:val="clear" w:color="auto" w:fill="E1DFDD"/>
    </w:rPr>
  </w:style>
  <w:style w:type="table" w:styleId="TableGrid">
    <w:name w:val="Table Grid"/>
    <w:basedOn w:val="TableNormal"/>
    <w:uiPriority w:val="39"/>
    <w:rsid w:val="0026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5645"/>
    <w:rPr>
      <w:sz w:val="16"/>
      <w:szCs w:val="16"/>
    </w:rPr>
  </w:style>
  <w:style w:type="paragraph" w:styleId="CommentText">
    <w:name w:val="annotation text"/>
    <w:basedOn w:val="Normal"/>
    <w:link w:val="CommentTextChar"/>
    <w:uiPriority w:val="99"/>
    <w:unhideWhenUsed/>
    <w:rsid w:val="00265645"/>
    <w:pPr>
      <w:spacing w:line="240" w:lineRule="auto"/>
    </w:pPr>
    <w:rPr>
      <w:sz w:val="20"/>
      <w:szCs w:val="20"/>
    </w:rPr>
  </w:style>
  <w:style w:type="character" w:customStyle="1" w:styleId="CommentTextChar">
    <w:name w:val="Comment Text Char"/>
    <w:basedOn w:val="DefaultParagraphFont"/>
    <w:link w:val="CommentText"/>
    <w:uiPriority w:val="99"/>
    <w:rsid w:val="00265645"/>
    <w:rPr>
      <w:sz w:val="20"/>
      <w:szCs w:val="20"/>
    </w:rPr>
  </w:style>
  <w:style w:type="paragraph" w:styleId="CommentSubject">
    <w:name w:val="annotation subject"/>
    <w:basedOn w:val="CommentText"/>
    <w:next w:val="CommentText"/>
    <w:link w:val="CommentSubjectChar"/>
    <w:uiPriority w:val="99"/>
    <w:semiHidden/>
    <w:unhideWhenUsed/>
    <w:rsid w:val="00265645"/>
    <w:rPr>
      <w:b/>
      <w:bCs/>
    </w:rPr>
  </w:style>
  <w:style w:type="character" w:customStyle="1" w:styleId="CommentSubjectChar">
    <w:name w:val="Comment Subject Char"/>
    <w:basedOn w:val="CommentTextChar"/>
    <w:link w:val="CommentSubject"/>
    <w:uiPriority w:val="99"/>
    <w:semiHidden/>
    <w:rsid w:val="00265645"/>
    <w:rPr>
      <w:b/>
      <w:bCs/>
      <w:sz w:val="20"/>
      <w:szCs w:val="20"/>
    </w:rPr>
  </w:style>
  <w:style w:type="paragraph" w:styleId="Header">
    <w:name w:val="header"/>
    <w:basedOn w:val="Normal"/>
    <w:link w:val="HeaderChar"/>
    <w:uiPriority w:val="99"/>
    <w:unhideWhenUsed/>
    <w:rsid w:val="00295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549"/>
  </w:style>
  <w:style w:type="paragraph" w:styleId="Footer">
    <w:name w:val="footer"/>
    <w:basedOn w:val="Normal"/>
    <w:link w:val="FooterChar"/>
    <w:uiPriority w:val="99"/>
    <w:unhideWhenUsed/>
    <w:rsid w:val="00295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549"/>
  </w:style>
  <w:style w:type="character" w:styleId="FollowedHyperlink">
    <w:name w:val="FollowedHyperlink"/>
    <w:basedOn w:val="DefaultParagraphFont"/>
    <w:uiPriority w:val="99"/>
    <w:semiHidden/>
    <w:unhideWhenUsed/>
    <w:rsid w:val="003E3E75"/>
    <w:rPr>
      <w:color w:val="954F72" w:themeColor="followedHyperlink"/>
      <w:u w:val="single"/>
    </w:rPr>
  </w:style>
  <w:style w:type="paragraph" w:styleId="Revision">
    <w:name w:val="Revision"/>
    <w:hidden/>
    <w:uiPriority w:val="99"/>
    <w:semiHidden/>
    <w:rsid w:val="0021494C"/>
    <w:pPr>
      <w:spacing w:after="0" w:line="240" w:lineRule="auto"/>
    </w:pPr>
  </w:style>
  <w:style w:type="paragraph" w:styleId="ListParagraph">
    <w:name w:val="List Paragraph"/>
    <w:basedOn w:val="Normal"/>
    <w:uiPriority w:val="34"/>
    <w:qFormat/>
    <w:rsid w:val="0054336C"/>
    <w:pPr>
      <w:ind w:left="720"/>
      <w:contextualSpacing/>
    </w:pPr>
  </w:style>
  <w:style w:type="character" w:styleId="Mention">
    <w:name w:val="Mention"/>
    <w:basedOn w:val="DefaultParagraphFont"/>
    <w:uiPriority w:val="99"/>
    <w:unhideWhenUsed/>
    <w:rsid w:val="00DD23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762635">
      <w:bodyDiv w:val="1"/>
      <w:marLeft w:val="0"/>
      <w:marRight w:val="0"/>
      <w:marTop w:val="0"/>
      <w:marBottom w:val="0"/>
      <w:divBdr>
        <w:top w:val="none" w:sz="0" w:space="0" w:color="auto"/>
        <w:left w:val="none" w:sz="0" w:space="0" w:color="auto"/>
        <w:bottom w:val="none" w:sz="0" w:space="0" w:color="auto"/>
        <w:right w:val="none" w:sz="0" w:space="0" w:color="auto"/>
      </w:divBdr>
    </w:div>
    <w:div w:id="1826700946">
      <w:bodyDiv w:val="1"/>
      <w:marLeft w:val="0"/>
      <w:marRight w:val="0"/>
      <w:marTop w:val="0"/>
      <w:marBottom w:val="0"/>
      <w:divBdr>
        <w:top w:val="none" w:sz="0" w:space="0" w:color="auto"/>
        <w:left w:val="none" w:sz="0" w:space="0" w:color="auto"/>
        <w:bottom w:val="none" w:sz="0" w:space="0" w:color="auto"/>
        <w:right w:val="none" w:sz="0" w:space="0" w:color="auto"/>
      </w:divBdr>
    </w:div>
    <w:div w:id="210679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nationally-significant-infrastructure-projects-2024-pre-application-prospec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08/29/cont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73C4D948CC9846B5E4BB31E2839335" ma:contentTypeVersion="11" ma:contentTypeDescription="Create a new document." ma:contentTypeScope="" ma:versionID="89d6b4cc1baff875e80d30b759a01edc">
  <xsd:schema xmlns:xsd="http://www.w3.org/2001/XMLSchema" xmlns:xs="http://www.w3.org/2001/XMLSchema" xmlns:p="http://schemas.microsoft.com/office/2006/metadata/properties" xmlns:ns2="3e6a6348-19b8-463f-8584-cd7bdac27024" xmlns:ns3="88d81ab9-8963-4418-9ffa-8dd5e391cd07" targetNamespace="http://schemas.microsoft.com/office/2006/metadata/properties" ma:root="true" ma:fieldsID="e20dce5585dc1cd618a0528f968f0f84" ns2:_="" ns3:_="">
    <xsd:import namespace="3e6a6348-19b8-463f-8584-cd7bdac27024"/>
    <xsd:import namespace="88d81ab9-8963-4418-9ffa-8dd5e391cd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a6348-19b8-463f-8584-cd7bdac27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81ab9-8963-4418-9ffa-8dd5e391cd0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16335e-dd68-4a20-bbeb-6554c0a06d2d}" ma:internalName="TaxCatchAll" ma:showField="CatchAllData" ma:web="88d81ab9-8963-4418-9ffa-8dd5e391c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d81ab9-8963-4418-9ffa-8dd5e391cd07" xsi:nil="true"/>
    <lcf76f155ced4ddcb4097134ff3c332f xmlns="3e6a6348-19b8-463f-8584-cd7bdac270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062B21-FC36-455B-8CC6-969E5257C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a6348-19b8-463f-8584-cd7bdac27024"/>
    <ds:schemaRef ds:uri="88d81ab9-8963-4418-9ffa-8dd5e391c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0365D-22C3-4AC9-9890-45965692238C}">
  <ds:schemaRefs>
    <ds:schemaRef ds:uri="http://schemas.openxmlformats.org/officeDocument/2006/bibliography"/>
  </ds:schemaRefs>
</ds:datastoreItem>
</file>

<file path=customXml/itemProps3.xml><?xml version="1.0" encoding="utf-8"?>
<ds:datastoreItem xmlns:ds="http://schemas.openxmlformats.org/officeDocument/2006/customXml" ds:itemID="{76025CB1-2A8B-4AF1-B39E-E24C2B861571}">
  <ds:schemaRefs>
    <ds:schemaRef ds:uri="http://schemas.microsoft.com/sharepoint/v3/contenttype/forms"/>
  </ds:schemaRefs>
</ds:datastoreItem>
</file>

<file path=customXml/itemProps4.xml><?xml version="1.0" encoding="utf-8"?>
<ds:datastoreItem xmlns:ds="http://schemas.openxmlformats.org/officeDocument/2006/customXml" ds:itemID="{7ADAC0B7-8607-4730-B1C7-3CF10638C06F}">
  <ds:schemaRefs>
    <ds:schemaRef ds:uri="http://schemas.microsoft.com/office/2006/metadata/properties"/>
    <ds:schemaRef ds:uri="http://schemas.microsoft.com/office/infopath/2007/PartnerControls"/>
    <ds:schemaRef ds:uri="88d81ab9-8963-4418-9ffa-8dd5e391cd07"/>
    <ds:schemaRef ds:uri="3e6a6348-19b8-463f-8584-cd7bdac2702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2664</Words>
  <Characters>15191</Characters>
  <Application>Microsoft Office Word</Application>
  <DocSecurity>6</DocSecurity>
  <Lines>126</Lines>
  <Paragraphs>35</Paragraphs>
  <ScaleCrop>false</ScaleCrop>
  <Company/>
  <LinksUpToDate>false</LinksUpToDate>
  <CharactersWithSpaces>17820</CharactersWithSpaces>
  <SharedDoc>false</SharedDoc>
  <HLinks>
    <vt:vector size="12" baseType="variant">
      <vt:variant>
        <vt:i4>3473507</vt:i4>
      </vt:variant>
      <vt:variant>
        <vt:i4>3</vt:i4>
      </vt:variant>
      <vt:variant>
        <vt:i4>0</vt:i4>
      </vt:variant>
      <vt:variant>
        <vt:i4>5</vt:i4>
      </vt:variant>
      <vt:variant>
        <vt:lpwstr>https://www.gov.uk/guidance/nationally-significant-infrastructure-projects-2024-pre-application-prospectus</vt:lpwstr>
      </vt:variant>
      <vt:variant>
        <vt:lpwstr>prog-doc</vt:lpwstr>
      </vt:variant>
      <vt:variant>
        <vt:i4>5111875</vt:i4>
      </vt:variant>
      <vt:variant>
        <vt:i4>0</vt:i4>
      </vt:variant>
      <vt:variant>
        <vt:i4>0</vt:i4>
      </vt:variant>
      <vt:variant>
        <vt:i4>5</vt:i4>
      </vt:variant>
      <vt:variant>
        <vt:lpwstr>http://www.legislation.gov.uk/ukpga/2008/29/contents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PA10 - Pre-application s51 Advice Log template</dc:title>
  <dc:subject/>
  <dc:creator>pati-svc</dc:creator>
  <cp:keywords/>
  <dc:description/>
  <cp:lastModifiedBy>Wines, Alicia</cp:lastModifiedBy>
  <cp:revision>55</cp:revision>
  <dcterms:created xsi:type="dcterms:W3CDTF">2025-06-12T15:18:00Z</dcterms:created>
  <dcterms:modified xsi:type="dcterms:W3CDTF">2025-07-21T09:17:00Z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0x0101003573C4D948CC9846B5E4BB31E2839335</vt:lpwstr>
  </property>
</Properties>
</file>